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1D6D" w14:textId="279CBEDF" w:rsidR="00291432" w:rsidRDefault="00A71892" w:rsidP="000201BC">
      <w:pPr>
        <w:pStyle w:val="Heading1"/>
      </w:pPr>
      <w:r>
        <w:t xml:space="preserve"> </w:t>
      </w:r>
      <w:r w:rsidR="00ED2524">
        <w:t xml:space="preserve">UCT </w:t>
      </w:r>
      <w:r w:rsidR="00146BC6">
        <w:t xml:space="preserve">Vision 2030 Grand Challenges </w:t>
      </w:r>
      <w:proofErr w:type="spellStart"/>
      <w:r w:rsidR="00146BC6">
        <w:t>Programme</w:t>
      </w:r>
      <w:proofErr w:type="spellEnd"/>
    </w:p>
    <w:p w14:paraId="0326AAEC" w14:textId="692E85FF" w:rsidR="00C2530C" w:rsidRPr="000201BC" w:rsidRDefault="00C2530C" w:rsidP="00994B3B">
      <w:pPr>
        <w:pStyle w:val="Heading1"/>
        <w:spacing w:after="240"/>
      </w:pPr>
      <w:r w:rsidRPr="000201BC">
        <w:t>Part 1</w:t>
      </w:r>
      <w:r w:rsidR="007D38D3">
        <w:t>:</w:t>
      </w:r>
      <w:r w:rsidRPr="000201BC">
        <w:t xml:space="preserve">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C2530C" w:rsidRPr="00926207" w14:paraId="2CAA1732" w14:textId="77777777" w:rsidTr="1A79DC9F">
        <w:trPr>
          <w:trHeight w:val="440"/>
        </w:trPr>
        <w:tc>
          <w:tcPr>
            <w:tcW w:w="2605" w:type="dxa"/>
          </w:tcPr>
          <w:p w14:paraId="327003C0" w14:textId="08B8EF5A" w:rsidR="00C2530C" w:rsidRPr="001D4EDC" w:rsidRDefault="00C2530C" w:rsidP="00B114E7">
            <w:pPr>
              <w:rPr>
                <w:b/>
                <w:bCs/>
              </w:rPr>
            </w:pPr>
            <w:r w:rsidRPr="001D4EDC">
              <w:rPr>
                <w:b/>
                <w:bCs/>
              </w:rPr>
              <w:t>Announcement Type</w:t>
            </w:r>
          </w:p>
        </w:tc>
        <w:tc>
          <w:tcPr>
            <w:tcW w:w="6745" w:type="dxa"/>
          </w:tcPr>
          <w:p w14:paraId="0E4CA030" w14:textId="3200C892" w:rsidR="00C2530C" w:rsidRPr="00926207" w:rsidRDefault="007158F6" w:rsidP="00B114E7">
            <w:r>
              <w:t>Strategic</w:t>
            </w:r>
            <w:r w:rsidR="00C95D22">
              <w:t xml:space="preserve"> Projects</w:t>
            </w:r>
            <w:r w:rsidR="00430F9E">
              <w:t>:</w:t>
            </w:r>
            <w:r>
              <w:t xml:space="preserve"> </w:t>
            </w:r>
            <w:r w:rsidR="00430F9E">
              <w:t>V</w:t>
            </w:r>
            <w:r>
              <w:t>ision 2030 funding</w:t>
            </w:r>
          </w:p>
        </w:tc>
      </w:tr>
      <w:tr w:rsidR="00C2530C" w:rsidRPr="00926207" w14:paraId="1D1AA5F0" w14:textId="77777777" w:rsidTr="1A79DC9F">
        <w:trPr>
          <w:trHeight w:val="548"/>
        </w:trPr>
        <w:tc>
          <w:tcPr>
            <w:tcW w:w="2605" w:type="dxa"/>
          </w:tcPr>
          <w:p w14:paraId="75579BD6" w14:textId="649D6136" w:rsidR="00C2530C" w:rsidRPr="001D4EDC" w:rsidRDefault="009760C0" w:rsidP="00B114E7">
            <w:pPr>
              <w:rPr>
                <w:b/>
                <w:bCs/>
              </w:rPr>
            </w:pPr>
            <w:r w:rsidRPr="001D4EDC">
              <w:rPr>
                <w:b/>
                <w:bCs/>
              </w:rPr>
              <w:t>Number of awards</w:t>
            </w:r>
          </w:p>
        </w:tc>
        <w:tc>
          <w:tcPr>
            <w:tcW w:w="6745" w:type="dxa"/>
          </w:tcPr>
          <w:p w14:paraId="3D025243" w14:textId="6AAA00F4" w:rsidR="00C2530C" w:rsidRPr="00926207" w:rsidRDefault="0062487A" w:rsidP="00B114E7">
            <w:r>
              <w:t>2</w:t>
            </w:r>
          </w:p>
        </w:tc>
      </w:tr>
    </w:tbl>
    <w:p w14:paraId="57DD1554" w14:textId="77777777" w:rsidR="00C2530C" w:rsidRPr="00EA0D2C" w:rsidRDefault="00C2530C" w:rsidP="00EA0D2C">
      <w:pPr>
        <w:pStyle w:val="Heading2"/>
      </w:pPr>
      <w:r w:rsidRPr="00EA0D2C">
        <w:t>Key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C2530C" w:rsidRPr="00926207" w14:paraId="613301EF" w14:textId="77777777" w:rsidTr="1A79DC9F">
        <w:trPr>
          <w:trHeight w:val="350"/>
        </w:trPr>
        <w:tc>
          <w:tcPr>
            <w:tcW w:w="2605" w:type="dxa"/>
          </w:tcPr>
          <w:p w14:paraId="335B5380" w14:textId="7B63C3E3" w:rsidR="00C2530C" w:rsidRPr="001D4EDC" w:rsidRDefault="00C2530C" w:rsidP="00B114E7">
            <w:pPr>
              <w:rPr>
                <w:b/>
                <w:bCs/>
              </w:rPr>
            </w:pPr>
            <w:r w:rsidRPr="001D4EDC">
              <w:rPr>
                <w:b/>
                <w:bCs/>
              </w:rPr>
              <w:t>Application Due Date</w:t>
            </w:r>
          </w:p>
        </w:tc>
        <w:tc>
          <w:tcPr>
            <w:tcW w:w="6745" w:type="dxa"/>
          </w:tcPr>
          <w:p w14:paraId="519F23F3" w14:textId="5A257965" w:rsidR="00C2530C" w:rsidRPr="00926207" w:rsidRDefault="00201AF9" w:rsidP="00B114E7">
            <w:r>
              <w:t>1</w:t>
            </w:r>
            <w:r w:rsidR="0043236E">
              <w:t>6</w:t>
            </w:r>
            <w:r>
              <w:t xml:space="preserve"> </w:t>
            </w:r>
            <w:r w:rsidR="0043236E">
              <w:t>September</w:t>
            </w:r>
            <w:r>
              <w:t xml:space="preserve"> 202</w:t>
            </w:r>
            <w:r w:rsidR="0043236E">
              <w:t>2</w:t>
            </w:r>
          </w:p>
        </w:tc>
      </w:tr>
      <w:tr w:rsidR="00803202" w:rsidRPr="00926207" w14:paraId="17353475" w14:textId="77777777" w:rsidTr="1A79DC9F">
        <w:trPr>
          <w:trHeight w:val="350"/>
        </w:trPr>
        <w:tc>
          <w:tcPr>
            <w:tcW w:w="2605" w:type="dxa"/>
          </w:tcPr>
          <w:p w14:paraId="2CC10D81" w14:textId="18540D0F" w:rsidR="00803202" w:rsidRPr="001D4EDC" w:rsidRDefault="6C28183A" w:rsidP="00B114E7">
            <w:pPr>
              <w:rPr>
                <w:b/>
                <w:bCs/>
              </w:rPr>
            </w:pPr>
            <w:r w:rsidRPr="1A79DC9F">
              <w:rPr>
                <w:b/>
                <w:bCs/>
              </w:rPr>
              <w:t xml:space="preserve">Project </w:t>
            </w:r>
            <w:r w:rsidR="3757CFC4" w:rsidRPr="1A79DC9F">
              <w:rPr>
                <w:b/>
                <w:bCs/>
              </w:rPr>
              <w:t>Start date</w:t>
            </w:r>
          </w:p>
        </w:tc>
        <w:tc>
          <w:tcPr>
            <w:tcW w:w="6745" w:type="dxa"/>
          </w:tcPr>
          <w:p w14:paraId="052FD619" w14:textId="14E51DA8" w:rsidR="00803202" w:rsidRDefault="324E9C98" w:rsidP="00B114E7">
            <w:r>
              <w:t xml:space="preserve">1 </w:t>
            </w:r>
            <w:r w:rsidR="00A9579B">
              <w:t>November</w:t>
            </w:r>
            <w:r>
              <w:t xml:space="preserve"> 202</w:t>
            </w:r>
            <w:r w:rsidR="00A9579B">
              <w:t>2</w:t>
            </w:r>
            <w:r w:rsidR="00411887">
              <w:t xml:space="preserve"> (</w:t>
            </w:r>
            <w:r w:rsidR="00E1268C">
              <w:t>approximate</w:t>
            </w:r>
            <w:r w:rsidR="00411887">
              <w:t xml:space="preserve"> timeline</w:t>
            </w:r>
            <w:r w:rsidR="00DB7988">
              <w:t>,</w:t>
            </w:r>
            <w:r w:rsidR="002649BD">
              <w:t xml:space="preserve"> with Year 1 running to 31 December 2023</w:t>
            </w:r>
            <w:r w:rsidR="00411887">
              <w:t>)</w:t>
            </w:r>
          </w:p>
        </w:tc>
      </w:tr>
    </w:tbl>
    <w:p w14:paraId="14494386" w14:textId="3E975F62" w:rsidR="00C2530C" w:rsidRPr="00926207" w:rsidRDefault="00C2530C" w:rsidP="00EA0D2C">
      <w:pPr>
        <w:pStyle w:val="Heading1"/>
      </w:pPr>
      <w:r w:rsidRPr="00926207">
        <w:t>Part 2</w:t>
      </w:r>
      <w:r w:rsidR="007D38D3">
        <w:t>:</w:t>
      </w:r>
      <w:r w:rsidRPr="00926207">
        <w:t xml:space="preserve"> Announcement</w:t>
      </w:r>
    </w:p>
    <w:p w14:paraId="59B0194F" w14:textId="7F072CB7" w:rsidR="00C2530C" w:rsidRDefault="00C2530C" w:rsidP="003D7854">
      <w:pPr>
        <w:pStyle w:val="Heading3"/>
      </w:pPr>
      <w:bookmarkStart w:id="0" w:name="_Section_I._Funding"/>
      <w:bookmarkEnd w:id="0"/>
      <w:r>
        <w:t>Section I</w:t>
      </w:r>
      <w:r w:rsidR="007D38D3">
        <w:t>:</w:t>
      </w:r>
      <w:r>
        <w:t xml:space="preserv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66158A" w:rsidRPr="00926207" w14:paraId="42596792" w14:textId="77777777" w:rsidTr="0027785B">
        <w:trPr>
          <w:trHeight w:val="1178"/>
        </w:trPr>
        <w:tc>
          <w:tcPr>
            <w:tcW w:w="2605" w:type="dxa"/>
          </w:tcPr>
          <w:p w14:paraId="23502983" w14:textId="64A0917A" w:rsidR="0066158A" w:rsidRPr="001D4EDC" w:rsidRDefault="0066158A" w:rsidP="006D3565">
            <w:pPr>
              <w:rPr>
                <w:b/>
                <w:bCs/>
              </w:rPr>
            </w:pPr>
            <w:r>
              <w:rPr>
                <w:b/>
                <w:bCs/>
              </w:rPr>
              <w:t>Purpose</w:t>
            </w:r>
          </w:p>
        </w:tc>
        <w:tc>
          <w:tcPr>
            <w:tcW w:w="6745" w:type="dxa"/>
          </w:tcPr>
          <w:p w14:paraId="5AE28736" w14:textId="6DEDAF7E" w:rsidR="003C0EE2" w:rsidRPr="00131394" w:rsidRDefault="003C0EE2" w:rsidP="003C0EE2">
            <w:pPr>
              <w:pStyle w:val="BodyText"/>
              <w:spacing w:line="276" w:lineRule="auto"/>
              <w:ind w:right="115"/>
              <w:jc w:val="both"/>
              <w:rPr>
                <w:rFonts w:eastAsiaTheme="minorHAnsi"/>
                <w:color w:val="333333"/>
                <w:shd w:val="clear" w:color="auto" w:fill="FFFFFF"/>
              </w:rPr>
            </w:pPr>
            <w:r w:rsidRPr="00131394">
              <w:rPr>
                <w:rFonts w:eastAsiaTheme="minorHAnsi"/>
                <w:color w:val="333333"/>
                <w:shd w:val="clear" w:color="auto" w:fill="FFFFFF"/>
              </w:rPr>
              <w:t xml:space="preserve">In line with UCT’s 2030 Vision for Research and its intent of advancing Africa-led impactful and translational research focused on the Grand Challenges critical to our society and of building capacity in discipline-grounded </w:t>
            </w:r>
            <w:r w:rsidR="00232691" w:rsidRPr="00131394">
              <w:rPr>
                <w:rFonts w:eastAsiaTheme="minorHAnsi"/>
                <w:color w:val="333333"/>
                <w:shd w:val="clear" w:color="auto" w:fill="FFFFFF"/>
              </w:rPr>
              <w:t>1</w:t>
            </w:r>
            <w:r w:rsidRPr="00131394">
              <w:rPr>
                <w:rFonts w:eastAsiaTheme="minorHAnsi"/>
                <w:color w:val="333333"/>
                <w:shd w:val="clear" w:color="auto" w:fill="FFFFFF"/>
              </w:rPr>
              <w:t xml:space="preserve">inter- and transdisciplinary (IDTD) research required to address these, the University invites teams of researchers drawn from across relevant disciplines and departments to develop proposals for grand challenges </w:t>
            </w:r>
            <w:proofErr w:type="spellStart"/>
            <w:r w:rsidRPr="00131394">
              <w:rPr>
                <w:rFonts w:eastAsiaTheme="minorHAnsi"/>
                <w:color w:val="333333"/>
                <w:shd w:val="clear" w:color="auto" w:fill="FFFFFF"/>
              </w:rPr>
              <w:t>programmes</w:t>
            </w:r>
            <w:proofErr w:type="spellEnd"/>
            <w:r w:rsidRPr="00131394">
              <w:rPr>
                <w:rFonts w:eastAsiaTheme="minorHAnsi"/>
                <w:color w:val="333333"/>
                <w:shd w:val="clear" w:color="auto" w:fill="FFFFFF"/>
              </w:rPr>
              <w:t xml:space="preserve"> that seek to address pressing grand challenges at national and/or continental levels. </w:t>
            </w:r>
            <w:r w:rsidR="001E2742" w:rsidRPr="00131394">
              <w:rPr>
                <w:rFonts w:eastAsiaTheme="minorHAnsi"/>
                <w:color w:val="333333"/>
                <w:shd w:val="clear" w:color="auto" w:fill="FFFFFF"/>
              </w:rPr>
              <w:t>Proposals must demonstrate the impactful approach and transformative potential of multi-sectoral collaborative research in addressing the Sustainable Development Goals.</w:t>
            </w:r>
          </w:p>
          <w:p w14:paraId="55553EDC" w14:textId="7F00C069" w:rsidR="00DA4C3D" w:rsidRPr="00926207" w:rsidRDefault="00DA4C3D" w:rsidP="00DA4C3D"/>
        </w:tc>
      </w:tr>
      <w:tr w:rsidR="00476830" w:rsidRPr="00926207" w14:paraId="382614FF" w14:textId="77777777" w:rsidTr="0027785B">
        <w:trPr>
          <w:trHeight w:val="701"/>
        </w:trPr>
        <w:tc>
          <w:tcPr>
            <w:tcW w:w="2605" w:type="dxa"/>
          </w:tcPr>
          <w:p w14:paraId="342B61CA" w14:textId="532C3BE4" w:rsidR="00476830" w:rsidRDefault="00476830" w:rsidP="00476830">
            <w:pPr>
              <w:rPr>
                <w:b/>
                <w:bCs/>
              </w:rPr>
            </w:pPr>
            <w:r>
              <w:rPr>
                <w:b/>
                <w:bCs/>
              </w:rPr>
              <w:t>Objectives and scope</w:t>
            </w:r>
          </w:p>
        </w:tc>
        <w:tc>
          <w:tcPr>
            <w:tcW w:w="6745" w:type="dxa"/>
          </w:tcPr>
          <w:p w14:paraId="7F53425E" w14:textId="630131A7" w:rsidR="00476830" w:rsidRPr="00A84B2E" w:rsidRDefault="001E2742" w:rsidP="00131394">
            <w:pPr>
              <w:pStyle w:val="BodyText"/>
              <w:spacing w:line="276" w:lineRule="auto"/>
              <w:ind w:right="115"/>
              <w:jc w:val="both"/>
            </w:pPr>
            <w:r w:rsidRPr="00131394">
              <w:rPr>
                <w:rFonts w:eastAsiaTheme="minorHAnsi"/>
                <w:color w:val="333333"/>
                <w:shd w:val="clear" w:color="auto" w:fill="FFFFFF"/>
              </w:rPr>
              <w:t xml:space="preserve">To support big and bold </w:t>
            </w:r>
            <w:r w:rsidR="00ED5B88" w:rsidRPr="00131394">
              <w:rPr>
                <w:rFonts w:eastAsiaTheme="minorHAnsi"/>
                <w:color w:val="333333"/>
                <w:shd w:val="clear" w:color="auto" w:fill="FFFFFF"/>
              </w:rPr>
              <w:t xml:space="preserve">IDTD </w:t>
            </w:r>
            <w:r w:rsidRPr="00131394">
              <w:rPr>
                <w:rFonts w:eastAsiaTheme="minorHAnsi"/>
                <w:color w:val="333333"/>
                <w:shd w:val="clear" w:color="auto" w:fill="FFFFFF"/>
              </w:rPr>
              <w:t xml:space="preserve">research </w:t>
            </w:r>
            <w:proofErr w:type="spellStart"/>
            <w:r w:rsidR="00ED5B88" w:rsidRPr="00131394">
              <w:rPr>
                <w:rFonts w:eastAsiaTheme="minorHAnsi"/>
                <w:color w:val="333333"/>
                <w:shd w:val="clear" w:color="auto" w:fill="FFFFFF"/>
              </w:rPr>
              <w:t>program</w:t>
            </w:r>
            <w:r w:rsidR="00383827" w:rsidRPr="00131394">
              <w:rPr>
                <w:rFonts w:eastAsiaTheme="minorHAnsi"/>
                <w:color w:val="333333"/>
                <w:shd w:val="clear" w:color="auto" w:fill="FFFFFF"/>
              </w:rPr>
              <w:t>mes</w:t>
            </w:r>
            <w:proofErr w:type="spellEnd"/>
            <w:r w:rsidR="00383827" w:rsidRPr="00131394">
              <w:rPr>
                <w:rFonts w:eastAsiaTheme="minorHAnsi"/>
                <w:color w:val="333333"/>
                <w:shd w:val="clear" w:color="auto" w:fill="FFFFFF"/>
              </w:rPr>
              <w:t xml:space="preserve"> </w:t>
            </w:r>
            <w:r w:rsidRPr="00131394">
              <w:rPr>
                <w:rFonts w:eastAsiaTheme="minorHAnsi"/>
                <w:color w:val="333333"/>
                <w:shd w:val="clear" w:color="auto" w:fill="FFFFFF"/>
              </w:rPr>
              <w:t>that have high potential for impact, scale, and sustainability</w:t>
            </w:r>
          </w:p>
        </w:tc>
      </w:tr>
    </w:tbl>
    <w:p w14:paraId="788403CB" w14:textId="62AC3323" w:rsidR="00E020C0" w:rsidRDefault="00E020C0" w:rsidP="00E020C0">
      <w:pPr>
        <w:pStyle w:val="Heading4"/>
      </w:pPr>
      <w:r>
        <w:t>Background</w:t>
      </w:r>
    </w:p>
    <w:p w14:paraId="5AA86E2E" w14:textId="59BF16B9" w:rsidR="00F562E3" w:rsidRDefault="00F562E3" w:rsidP="00F562E3">
      <w:pPr>
        <w:pStyle w:val="BodyText"/>
        <w:spacing w:line="276" w:lineRule="auto"/>
        <w:ind w:left="360" w:right="116"/>
        <w:jc w:val="both"/>
      </w:pPr>
      <w:r w:rsidRPr="00131394">
        <w:rPr>
          <w:rFonts w:eastAsiaTheme="minorHAnsi"/>
          <w:color w:val="333333"/>
          <w:shd w:val="clear" w:color="auto" w:fill="FFFFFF"/>
        </w:rPr>
        <w:t xml:space="preserve">UCT’s 2030 Vision for Research strives to </w:t>
      </w:r>
      <w:r w:rsidRPr="00131394">
        <w:rPr>
          <w:rFonts w:eastAsiaTheme="minorHAnsi"/>
          <w:b/>
          <w:bCs/>
          <w:color w:val="333333"/>
          <w:shd w:val="clear" w:color="auto" w:fill="FFFFFF"/>
        </w:rPr>
        <w:t>unleash knowledge in, for and from Afrika to redefine and co-create a sustainable global future</w:t>
      </w:r>
      <w:r w:rsidRPr="00131394">
        <w:rPr>
          <w:rFonts w:eastAsiaTheme="minorHAnsi"/>
          <w:color w:val="333333"/>
          <w:shd w:val="clear" w:color="auto" w:fill="FFFFFF"/>
        </w:rPr>
        <w:t xml:space="preserve">. The implementation plan for this vision </w:t>
      </w:r>
      <w:proofErr w:type="spellStart"/>
      <w:r w:rsidRPr="00131394">
        <w:rPr>
          <w:rFonts w:eastAsiaTheme="minorHAnsi"/>
          <w:color w:val="333333"/>
          <w:shd w:val="clear" w:color="auto" w:fill="FFFFFF"/>
        </w:rPr>
        <w:t>recognises</w:t>
      </w:r>
      <w:proofErr w:type="spellEnd"/>
      <w:r w:rsidRPr="00131394">
        <w:rPr>
          <w:rFonts w:eastAsiaTheme="minorHAnsi"/>
          <w:color w:val="333333"/>
          <w:shd w:val="clear" w:color="auto" w:fill="FFFFFF"/>
        </w:rPr>
        <w:t xml:space="preserve"> the need for enhanced research support systems, facilitating approaches to inter- and transdisciplinary research </w:t>
      </w:r>
      <w:r w:rsidRPr="00131394">
        <w:rPr>
          <w:rFonts w:eastAsiaTheme="minorHAnsi"/>
          <w:color w:val="333333"/>
          <w:shd w:val="clear" w:color="auto" w:fill="FFFFFF"/>
        </w:rPr>
        <w:t>and to</w:t>
      </w:r>
      <w:r w:rsidR="006C6CDF" w:rsidRPr="00131394">
        <w:rPr>
          <w:rFonts w:eastAsiaTheme="minorHAnsi"/>
          <w:color w:val="333333"/>
          <w:shd w:val="clear" w:color="auto" w:fill="FFFFFF"/>
        </w:rPr>
        <w:t xml:space="preserve"> nurture</w:t>
      </w:r>
      <w:r w:rsidRPr="00131394">
        <w:rPr>
          <w:rFonts w:eastAsiaTheme="minorHAnsi"/>
          <w:color w:val="333333"/>
          <w:shd w:val="clear" w:color="auto" w:fill="FFFFFF"/>
        </w:rPr>
        <w:t xml:space="preserve"> engaged </w:t>
      </w:r>
      <w:r w:rsidRPr="00131394">
        <w:rPr>
          <w:rFonts w:eastAsiaTheme="minorHAnsi"/>
          <w:color w:val="333333"/>
          <w:shd w:val="clear" w:color="auto" w:fill="FFFFFF"/>
        </w:rPr>
        <w:t xml:space="preserve">scholarship, </w:t>
      </w:r>
      <w:r w:rsidR="00FC2401" w:rsidRPr="00131394">
        <w:rPr>
          <w:rFonts w:eastAsiaTheme="minorHAnsi"/>
          <w:color w:val="333333"/>
          <w:shd w:val="clear" w:color="auto" w:fill="FFFFFF"/>
        </w:rPr>
        <w:t>advance</w:t>
      </w:r>
      <w:r w:rsidRPr="00131394">
        <w:rPr>
          <w:rFonts w:eastAsiaTheme="minorHAnsi"/>
          <w:color w:val="333333"/>
          <w:shd w:val="clear" w:color="auto" w:fill="FFFFFF"/>
        </w:rPr>
        <w:t xml:space="preserve"> the next</w:t>
      </w:r>
      <w:r>
        <w:t xml:space="preserve"> </w:t>
      </w:r>
      <w:r w:rsidRPr="00E72532">
        <w:rPr>
          <w:rFonts w:eastAsiaTheme="minorHAnsi"/>
          <w:color w:val="333333"/>
          <w:shd w:val="clear" w:color="auto" w:fill="FFFFFF"/>
        </w:rPr>
        <w:lastRenderedPageBreak/>
        <w:t xml:space="preserve">generation of transformed and diverse research leaders, </w:t>
      </w:r>
      <w:r w:rsidR="006079BC" w:rsidRPr="00E72532">
        <w:rPr>
          <w:rFonts w:eastAsiaTheme="minorHAnsi"/>
          <w:color w:val="333333"/>
          <w:shd w:val="clear" w:color="auto" w:fill="FFFFFF"/>
        </w:rPr>
        <w:t>develop</w:t>
      </w:r>
      <w:r w:rsidR="009F05BE" w:rsidRPr="00E72532">
        <w:rPr>
          <w:rFonts w:eastAsiaTheme="minorHAnsi"/>
          <w:color w:val="333333"/>
          <w:shd w:val="clear" w:color="auto" w:fill="FFFFFF"/>
        </w:rPr>
        <w:t xml:space="preserve"> </w:t>
      </w:r>
      <w:r w:rsidRPr="00E72532">
        <w:rPr>
          <w:rFonts w:eastAsiaTheme="minorHAnsi"/>
          <w:color w:val="333333"/>
          <w:shd w:val="clear" w:color="auto" w:fill="FFFFFF"/>
        </w:rPr>
        <w:t xml:space="preserve">strong postgraduate </w:t>
      </w:r>
      <w:proofErr w:type="spellStart"/>
      <w:proofErr w:type="gramStart"/>
      <w:r w:rsidRPr="00E72532">
        <w:rPr>
          <w:rFonts w:eastAsiaTheme="minorHAnsi"/>
          <w:color w:val="333333"/>
          <w:shd w:val="clear" w:color="auto" w:fill="FFFFFF"/>
        </w:rPr>
        <w:t>programmes</w:t>
      </w:r>
      <w:proofErr w:type="spellEnd"/>
      <w:proofErr w:type="gramEnd"/>
      <w:r w:rsidRPr="00E72532">
        <w:rPr>
          <w:rFonts w:eastAsiaTheme="minorHAnsi"/>
          <w:color w:val="333333"/>
          <w:shd w:val="clear" w:color="auto" w:fill="FFFFFF"/>
        </w:rPr>
        <w:t xml:space="preserve"> and </w:t>
      </w:r>
      <w:r w:rsidR="009F05BE" w:rsidRPr="00E72532">
        <w:rPr>
          <w:rFonts w:eastAsiaTheme="minorHAnsi"/>
          <w:color w:val="333333"/>
          <w:shd w:val="clear" w:color="auto" w:fill="FFFFFF"/>
        </w:rPr>
        <w:t>facilitate</w:t>
      </w:r>
      <w:r w:rsidRPr="00E72532">
        <w:rPr>
          <w:rFonts w:eastAsiaTheme="minorHAnsi"/>
          <w:color w:val="333333"/>
          <w:shd w:val="clear" w:color="auto" w:fill="FFFFFF"/>
        </w:rPr>
        <w:t xml:space="preserve"> impactful research </w:t>
      </w:r>
      <w:proofErr w:type="spellStart"/>
      <w:r w:rsidRPr="00E72532">
        <w:rPr>
          <w:rFonts w:eastAsiaTheme="minorHAnsi"/>
          <w:color w:val="333333"/>
          <w:shd w:val="clear" w:color="auto" w:fill="FFFFFF"/>
        </w:rPr>
        <w:t>programmes</w:t>
      </w:r>
      <w:proofErr w:type="spellEnd"/>
      <w:r w:rsidRPr="00E72532">
        <w:rPr>
          <w:rFonts w:eastAsiaTheme="minorHAnsi"/>
          <w:color w:val="333333"/>
          <w:shd w:val="clear" w:color="auto" w:fill="FFFFFF"/>
        </w:rPr>
        <w:t>, particularly those focused on grand challenges core to Africa.</w:t>
      </w:r>
    </w:p>
    <w:p w14:paraId="0A97BD78" w14:textId="77777777" w:rsidR="00F562E3" w:rsidRDefault="00F562E3" w:rsidP="00F562E3">
      <w:pPr>
        <w:pStyle w:val="BodyText"/>
        <w:spacing w:before="1"/>
        <w:rPr>
          <w:sz w:val="25"/>
        </w:rPr>
      </w:pPr>
    </w:p>
    <w:p w14:paraId="7A4C6780" w14:textId="4B54719F" w:rsidR="00F562E3" w:rsidRPr="00E72532" w:rsidRDefault="00F562E3" w:rsidP="00F562E3">
      <w:pPr>
        <w:pStyle w:val="BodyText"/>
        <w:spacing w:line="276" w:lineRule="auto"/>
        <w:ind w:left="360" w:right="118" w:hanging="1"/>
        <w:jc w:val="both"/>
        <w:rPr>
          <w:rFonts w:eastAsiaTheme="minorHAnsi"/>
          <w:color w:val="333333"/>
          <w:shd w:val="clear" w:color="auto" w:fill="FFFFFF"/>
        </w:rPr>
      </w:pPr>
      <w:r w:rsidRPr="00E72532">
        <w:rPr>
          <w:rFonts w:eastAsiaTheme="minorHAnsi"/>
          <w:color w:val="333333"/>
          <w:shd w:val="clear" w:color="auto" w:fill="FFFFFF"/>
        </w:rPr>
        <w:t xml:space="preserve">The 2030 Research Catalytic </w:t>
      </w:r>
      <w:proofErr w:type="spellStart"/>
      <w:r w:rsidRPr="00E72532">
        <w:rPr>
          <w:rFonts w:eastAsiaTheme="minorHAnsi"/>
          <w:color w:val="333333"/>
          <w:shd w:val="clear" w:color="auto" w:fill="FFFFFF"/>
        </w:rPr>
        <w:t>Programme</w:t>
      </w:r>
      <w:proofErr w:type="spellEnd"/>
      <w:r w:rsidRPr="00E72532">
        <w:rPr>
          <w:rFonts w:eastAsiaTheme="minorHAnsi"/>
          <w:color w:val="333333"/>
          <w:shd w:val="clear" w:color="auto" w:fill="FFFFFF"/>
        </w:rPr>
        <w:t xml:space="preserve"> developed to deliver on this implementation, under the custodianship and leadership of the DVC responsible for Research &amp; Internationalisation, Prof Sue Harrison, will co</w:t>
      </w:r>
      <w:r w:rsidR="004969C4" w:rsidRPr="00E72532">
        <w:rPr>
          <w:rFonts w:eastAsiaTheme="minorHAnsi"/>
          <w:color w:val="333333"/>
          <w:shd w:val="clear" w:color="auto" w:fill="FFFFFF"/>
        </w:rPr>
        <w:t>nsist</w:t>
      </w:r>
      <w:r w:rsidRPr="00E72532">
        <w:rPr>
          <w:rFonts w:eastAsiaTheme="minorHAnsi"/>
          <w:color w:val="333333"/>
          <w:shd w:val="clear" w:color="auto" w:fill="FFFFFF"/>
        </w:rPr>
        <w:t xml:space="preserve"> of various initiatives.</w:t>
      </w:r>
    </w:p>
    <w:p w14:paraId="602BA191" w14:textId="77777777" w:rsidR="00F562E3" w:rsidRPr="00E72532" w:rsidRDefault="00F562E3" w:rsidP="00F562E3">
      <w:pPr>
        <w:pStyle w:val="BodyText"/>
        <w:spacing w:before="4"/>
        <w:rPr>
          <w:rFonts w:eastAsiaTheme="minorHAnsi"/>
          <w:color w:val="333333"/>
          <w:shd w:val="clear" w:color="auto" w:fill="FFFFFF"/>
        </w:rPr>
      </w:pPr>
    </w:p>
    <w:p w14:paraId="04E2327D" w14:textId="77777777" w:rsidR="00F562E3" w:rsidRPr="00E72532" w:rsidRDefault="00F562E3" w:rsidP="00E72532">
      <w:pPr>
        <w:pStyle w:val="BodyText"/>
        <w:spacing w:line="276" w:lineRule="auto"/>
        <w:ind w:left="360" w:right="118" w:hanging="1"/>
        <w:jc w:val="both"/>
        <w:rPr>
          <w:rFonts w:eastAsiaTheme="minorHAnsi"/>
          <w:color w:val="333333"/>
          <w:shd w:val="clear" w:color="auto" w:fill="FFFFFF"/>
        </w:rPr>
      </w:pPr>
      <w:r w:rsidRPr="00E72532">
        <w:rPr>
          <w:rFonts w:eastAsiaTheme="minorHAnsi"/>
          <w:color w:val="333333"/>
          <w:shd w:val="clear" w:color="auto" w:fill="FFFFFF"/>
        </w:rPr>
        <w:t xml:space="preserve">The first of these is the </w:t>
      </w:r>
      <w:r w:rsidRPr="00207C27">
        <w:rPr>
          <w:rFonts w:eastAsiaTheme="minorHAnsi"/>
          <w:b/>
          <w:bCs/>
          <w:color w:val="333333"/>
          <w:shd w:val="clear" w:color="auto" w:fill="FFFFFF"/>
        </w:rPr>
        <w:t xml:space="preserve">UCT Vision 2030 Grand Challenges </w:t>
      </w:r>
      <w:proofErr w:type="spellStart"/>
      <w:r w:rsidRPr="00207C27">
        <w:rPr>
          <w:rFonts w:eastAsiaTheme="minorHAnsi"/>
          <w:b/>
          <w:bCs/>
          <w:color w:val="333333"/>
          <w:shd w:val="clear" w:color="auto" w:fill="FFFFFF"/>
        </w:rPr>
        <w:t>Programme</w:t>
      </w:r>
      <w:proofErr w:type="spellEnd"/>
      <w:r w:rsidRPr="00E72532">
        <w:rPr>
          <w:rFonts w:eastAsiaTheme="minorHAnsi"/>
          <w:color w:val="333333"/>
          <w:shd w:val="clear" w:color="auto" w:fill="FFFFFF"/>
        </w:rPr>
        <w:t xml:space="preserve">, which seeks to provide impetus to further advance on UCT’s research and innovation capabilities for addressing Africa’s Grand Challenges. Through this initiative we aim to build and leverage on our unique and emerging strengths in a way that will enable and enhance UCT’s capacity to contribute meaningfully to generating new knowledge relevant to, and for the benefit of, the City of Cape Town and its surrounding areas, South </w:t>
      </w:r>
      <w:proofErr w:type="gramStart"/>
      <w:r w:rsidRPr="00E72532">
        <w:rPr>
          <w:rFonts w:eastAsiaTheme="minorHAnsi"/>
          <w:color w:val="333333"/>
          <w:shd w:val="clear" w:color="auto" w:fill="FFFFFF"/>
        </w:rPr>
        <w:t>Africa</w:t>
      </w:r>
      <w:proofErr w:type="gramEnd"/>
      <w:r w:rsidRPr="00E72532">
        <w:rPr>
          <w:rFonts w:eastAsiaTheme="minorHAnsi"/>
          <w:color w:val="333333"/>
          <w:shd w:val="clear" w:color="auto" w:fill="FFFFFF"/>
        </w:rPr>
        <w:t xml:space="preserve"> and our continent while, importantly, also contributing positively to the global knowledge base from our Global South perspective. Through the Initiative we also seek to build the next generation of transformed and diverse research leaders to maintain sustained research excellence at UCT.</w:t>
      </w:r>
    </w:p>
    <w:p w14:paraId="7306BC49" w14:textId="516A5D24" w:rsidR="00C2530C" w:rsidRPr="00FB4063" w:rsidRDefault="00C2530C" w:rsidP="00FB4063">
      <w:pPr>
        <w:pStyle w:val="Heading3"/>
      </w:pPr>
      <w:r w:rsidRPr="00FB4063">
        <w:t>Section II</w:t>
      </w:r>
      <w:r w:rsidR="007D38D3">
        <w:t>:</w:t>
      </w:r>
      <w:r w:rsidRPr="00FB4063">
        <w:t xml:space="preserve"> Award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50"/>
      </w:tblGrid>
      <w:tr w:rsidR="00E0156A" w:rsidRPr="00926207" w14:paraId="222AD1C0" w14:textId="77777777" w:rsidTr="43CC472D">
        <w:trPr>
          <w:trHeight w:val="359"/>
        </w:trPr>
        <w:tc>
          <w:tcPr>
            <w:tcW w:w="2605" w:type="dxa"/>
          </w:tcPr>
          <w:p w14:paraId="5F8514B7" w14:textId="31631284" w:rsidR="00E0156A" w:rsidRPr="001D4EDC" w:rsidRDefault="00E0156A" w:rsidP="00B114E7">
            <w:pPr>
              <w:rPr>
                <w:b/>
                <w:bCs/>
              </w:rPr>
            </w:pPr>
            <w:r w:rsidRPr="001D4EDC">
              <w:rPr>
                <w:b/>
                <w:bCs/>
              </w:rPr>
              <w:t>Award Budget</w:t>
            </w:r>
          </w:p>
        </w:tc>
        <w:tc>
          <w:tcPr>
            <w:tcW w:w="6750" w:type="dxa"/>
          </w:tcPr>
          <w:p w14:paraId="19B8C075" w14:textId="6F127150" w:rsidR="00E0156A" w:rsidRPr="00520FC8" w:rsidRDefault="00A91C38" w:rsidP="00D271ED">
            <w:pPr>
              <w:spacing w:line="259" w:lineRule="auto"/>
            </w:pPr>
            <w:r w:rsidRPr="00520FC8">
              <w:t>R2M in the first year and R3M in the subsequent two years (</w:t>
            </w:r>
            <w:r w:rsidR="008E77C8" w:rsidRPr="00520FC8">
              <w:t>totaling</w:t>
            </w:r>
            <w:r w:rsidRPr="00520FC8">
              <w:t xml:space="preserve"> </w:t>
            </w:r>
            <w:r w:rsidR="008E77C8" w:rsidRPr="00520FC8">
              <w:t>R</w:t>
            </w:r>
            <w:r w:rsidRPr="00520FC8">
              <w:t xml:space="preserve">8M per </w:t>
            </w:r>
            <w:proofErr w:type="spellStart"/>
            <w:r w:rsidRPr="00520FC8">
              <w:t>programme</w:t>
            </w:r>
            <w:proofErr w:type="spellEnd"/>
            <w:r w:rsidR="00794B32" w:rsidRPr="00520FC8">
              <w:t xml:space="preserve"> over </w:t>
            </w:r>
            <w:r w:rsidR="008E77C8" w:rsidRPr="00520FC8">
              <w:t>three</w:t>
            </w:r>
            <w:r w:rsidR="00794B32" w:rsidRPr="00520FC8">
              <w:t xml:space="preserve"> years</w:t>
            </w:r>
            <w:r w:rsidRPr="00520FC8">
              <w:t>).</w:t>
            </w:r>
          </w:p>
          <w:p w14:paraId="75BAB8A4" w14:textId="387C759C" w:rsidR="00D271ED" w:rsidRPr="00926207" w:rsidRDefault="00D271ED" w:rsidP="00D271ED">
            <w:pPr>
              <w:spacing w:line="259" w:lineRule="auto"/>
            </w:pPr>
          </w:p>
        </w:tc>
      </w:tr>
      <w:tr w:rsidR="00E0156A" w:rsidRPr="00926207" w14:paraId="2500945E" w14:textId="77777777" w:rsidTr="43CC472D">
        <w:trPr>
          <w:trHeight w:val="900"/>
        </w:trPr>
        <w:tc>
          <w:tcPr>
            <w:tcW w:w="2605" w:type="dxa"/>
          </w:tcPr>
          <w:p w14:paraId="5FBD804D" w14:textId="235DA119" w:rsidR="00816481" w:rsidRPr="001D4EDC" w:rsidRDefault="00E0156A" w:rsidP="002225F9">
            <w:pPr>
              <w:rPr>
                <w:b/>
                <w:bCs/>
              </w:rPr>
            </w:pPr>
            <w:r w:rsidRPr="001D4EDC">
              <w:rPr>
                <w:b/>
                <w:bCs/>
              </w:rPr>
              <w:t>Salary support</w:t>
            </w:r>
          </w:p>
        </w:tc>
        <w:tc>
          <w:tcPr>
            <w:tcW w:w="6750" w:type="dxa"/>
          </w:tcPr>
          <w:p w14:paraId="54EA4474" w14:textId="1728AE61" w:rsidR="00BE4E6A" w:rsidRPr="00FF54ED" w:rsidRDefault="3E1A1862" w:rsidP="00FF54ED">
            <w:pPr>
              <w:spacing w:line="259" w:lineRule="auto"/>
              <w:rPr>
                <w:rFonts w:eastAsia="Arial"/>
                <w:color w:val="auto"/>
                <w:shd w:val="clear" w:color="auto" w:fill="auto"/>
              </w:rPr>
            </w:pPr>
            <w:r w:rsidRPr="00520FC8">
              <w:t>Funds can be used towards non-GOB appointments that are processed through HR, including soft-funded academic research staff and PASS staff (see FAQs for more information)</w:t>
            </w:r>
          </w:p>
        </w:tc>
      </w:tr>
      <w:tr w:rsidR="002225F9" w:rsidRPr="00926207" w14:paraId="24286DC4" w14:textId="77777777" w:rsidTr="43CC472D">
        <w:trPr>
          <w:trHeight w:val="617"/>
        </w:trPr>
        <w:tc>
          <w:tcPr>
            <w:tcW w:w="2605" w:type="dxa"/>
          </w:tcPr>
          <w:p w14:paraId="479F74EC" w14:textId="4E05A7C5" w:rsidR="002225F9" w:rsidRPr="001D4EDC" w:rsidRDefault="002225F9" w:rsidP="00B114E7">
            <w:pPr>
              <w:rPr>
                <w:b/>
                <w:bCs/>
              </w:rPr>
            </w:pPr>
            <w:r>
              <w:rPr>
                <w:b/>
                <w:bCs/>
              </w:rPr>
              <w:t>Postdoctoral Fellowships</w:t>
            </w:r>
          </w:p>
        </w:tc>
        <w:tc>
          <w:tcPr>
            <w:tcW w:w="6750" w:type="dxa"/>
          </w:tcPr>
          <w:p w14:paraId="4B555847" w14:textId="649B3327" w:rsidR="002225F9" w:rsidRPr="4B555471" w:rsidRDefault="002225F9" w:rsidP="00520FC8">
            <w:pPr>
              <w:spacing w:line="259" w:lineRule="auto"/>
              <w:rPr>
                <w:rFonts w:eastAsia="Arial"/>
              </w:rPr>
            </w:pPr>
            <w:r w:rsidRPr="00520FC8">
              <w:t xml:space="preserve">Postdoctoral fellowships </w:t>
            </w:r>
            <w:r w:rsidR="00611F1C" w:rsidRPr="00520FC8">
              <w:t>can be awarded</w:t>
            </w:r>
            <w:r w:rsidRPr="00520FC8">
              <w:t xml:space="preserve"> at the URC postdoc rate of R300 000 pa for a period of two years</w:t>
            </w:r>
          </w:p>
        </w:tc>
      </w:tr>
      <w:tr w:rsidR="00E0156A" w:rsidRPr="00926207" w14:paraId="37352424" w14:textId="77777777" w:rsidTr="43CC472D">
        <w:trPr>
          <w:trHeight w:val="1170"/>
        </w:trPr>
        <w:tc>
          <w:tcPr>
            <w:tcW w:w="2605" w:type="dxa"/>
          </w:tcPr>
          <w:p w14:paraId="2248914C" w14:textId="364B5F1C" w:rsidR="00E0156A" w:rsidRPr="001D4EDC" w:rsidRDefault="00E0156A" w:rsidP="00B114E7">
            <w:pPr>
              <w:rPr>
                <w:b/>
                <w:bCs/>
              </w:rPr>
            </w:pPr>
            <w:r w:rsidRPr="001D4EDC">
              <w:rPr>
                <w:b/>
                <w:bCs/>
              </w:rPr>
              <w:t>Bursary support</w:t>
            </w:r>
          </w:p>
        </w:tc>
        <w:tc>
          <w:tcPr>
            <w:tcW w:w="6750" w:type="dxa"/>
          </w:tcPr>
          <w:p w14:paraId="66B148B3" w14:textId="69F892B3" w:rsidR="00E0156A" w:rsidRPr="004444F4" w:rsidRDefault="533A74D5" w:rsidP="4B555471">
            <w:r w:rsidRPr="004444F4">
              <w:t xml:space="preserve">Funds can be used </w:t>
            </w:r>
            <w:r w:rsidR="00FF54ED" w:rsidRPr="004444F4">
              <w:t xml:space="preserve">for </w:t>
            </w:r>
            <w:proofErr w:type="spellStart"/>
            <w:r w:rsidRPr="004444F4">
              <w:t>honours</w:t>
            </w:r>
            <w:proofErr w:type="spellEnd"/>
            <w:r w:rsidRPr="004444F4">
              <w:t xml:space="preserve">, </w:t>
            </w:r>
            <w:r w:rsidR="00FF54ED" w:rsidRPr="004444F4">
              <w:t>m</w:t>
            </w:r>
            <w:r w:rsidRPr="004444F4">
              <w:t>aster’s,</w:t>
            </w:r>
            <w:r w:rsidR="005A48C2" w:rsidRPr="004444F4">
              <w:t xml:space="preserve"> and</w:t>
            </w:r>
            <w:r w:rsidRPr="004444F4">
              <w:t xml:space="preserve"> PhD </w:t>
            </w:r>
            <w:r w:rsidR="005A48C2" w:rsidRPr="004444F4">
              <w:t xml:space="preserve">bursaries </w:t>
            </w:r>
            <w:r w:rsidRPr="004444F4">
              <w:t>for a maximum of one year (</w:t>
            </w:r>
            <w:proofErr w:type="spellStart"/>
            <w:r w:rsidRPr="004444F4">
              <w:t>honours</w:t>
            </w:r>
            <w:proofErr w:type="spellEnd"/>
            <w:r w:rsidRPr="004444F4">
              <w:t>), two years (</w:t>
            </w:r>
            <w:r w:rsidR="00FF54ED" w:rsidRPr="004444F4">
              <w:t>m</w:t>
            </w:r>
            <w:r w:rsidRPr="004444F4">
              <w:t xml:space="preserve">aster’s), </w:t>
            </w:r>
            <w:r w:rsidR="00E03A33" w:rsidRPr="004444F4">
              <w:t xml:space="preserve">and </w:t>
            </w:r>
            <w:r w:rsidR="00551C46" w:rsidRPr="004444F4">
              <w:t>three</w:t>
            </w:r>
            <w:r w:rsidRPr="004444F4">
              <w:t xml:space="preserve"> years (PhD</w:t>
            </w:r>
            <w:r w:rsidR="009C2205" w:rsidRPr="004444F4">
              <w:t>; 4th year permissible where the PhD is an upgrade from the master</w:t>
            </w:r>
            <w:r w:rsidR="00520FC8" w:rsidRPr="004444F4">
              <w:t>’</w:t>
            </w:r>
            <w:r w:rsidR="009C2205" w:rsidRPr="004444F4">
              <w:t>s degree</w:t>
            </w:r>
            <w:r w:rsidRPr="004444F4">
              <w:t xml:space="preserve">). See </w:t>
            </w:r>
            <w:r w:rsidRPr="004444F4">
              <w:t xml:space="preserve">FAQs for </w:t>
            </w:r>
            <w:r w:rsidR="0B933793" w:rsidRPr="004444F4">
              <w:t>bursary limits and</w:t>
            </w:r>
            <w:r w:rsidR="28711407" w:rsidRPr="004444F4">
              <w:t xml:space="preserve"> </w:t>
            </w:r>
            <w:r w:rsidRPr="004444F4">
              <w:t>more information</w:t>
            </w:r>
            <w:r w:rsidR="00201F2F" w:rsidRPr="004444F4">
              <w:t>. Bursary top-ups may also be motivated for</w:t>
            </w:r>
          </w:p>
        </w:tc>
      </w:tr>
      <w:tr w:rsidR="00E0156A" w:rsidRPr="00926207" w14:paraId="7B92D224" w14:textId="77777777" w:rsidTr="43CC472D">
        <w:trPr>
          <w:trHeight w:val="940"/>
        </w:trPr>
        <w:tc>
          <w:tcPr>
            <w:tcW w:w="2605" w:type="dxa"/>
          </w:tcPr>
          <w:p w14:paraId="1A95DF9F" w14:textId="77777777" w:rsidR="004444F4" w:rsidRDefault="004444F4" w:rsidP="00B114E7">
            <w:pPr>
              <w:rPr>
                <w:b/>
                <w:bCs/>
              </w:rPr>
            </w:pPr>
          </w:p>
          <w:p w14:paraId="1B13A471" w14:textId="69CA8D26" w:rsidR="00E0156A" w:rsidRPr="001D4EDC" w:rsidRDefault="00E0156A" w:rsidP="00B114E7">
            <w:pPr>
              <w:rPr>
                <w:b/>
                <w:bCs/>
              </w:rPr>
            </w:pPr>
            <w:r w:rsidRPr="001D4EDC">
              <w:rPr>
                <w:b/>
                <w:bCs/>
              </w:rPr>
              <w:t xml:space="preserve">Equipment </w:t>
            </w:r>
          </w:p>
        </w:tc>
        <w:tc>
          <w:tcPr>
            <w:tcW w:w="6750" w:type="dxa"/>
          </w:tcPr>
          <w:p w14:paraId="4B0FAC09" w14:textId="77777777" w:rsidR="004444F4" w:rsidRDefault="004444F4" w:rsidP="4B555471"/>
          <w:p w14:paraId="491D1390" w14:textId="0194F88B" w:rsidR="00E0156A" w:rsidRPr="004444F4" w:rsidRDefault="1123D848" w:rsidP="4B555471">
            <w:r w:rsidRPr="004444F4">
              <w:t xml:space="preserve">Office equipment (computers, laptops, </w:t>
            </w:r>
            <w:proofErr w:type="spellStart"/>
            <w:r w:rsidRPr="004444F4">
              <w:t>etc</w:t>
            </w:r>
            <w:proofErr w:type="spellEnd"/>
            <w:r w:rsidRPr="004444F4">
              <w:t xml:space="preserve">) and large equipment </w:t>
            </w:r>
            <w:r w:rsidR="00C2464D" w:rsidRPr="004444F4">
              <w:t xml:space="preserve">(&gt;R100 000) </w:t>
            </w:r>
            <w:r w:rsidRPr="004444F4">
              <w:t>are ineligible costs</w:t>
            </w:r>
            <w:r w:rsidR="6ADF7CCB" w:rsidRPr="004444F4">
              <w:t>, unless motivated</w:t>
            </w:r>
            <w:r w:rsidR="31400D67" w:rsidRPr="004444F4">
              <w:t xml:space="preserve"> for</w:t>
            </w:r>
            <w:r w:rsidR="3570F5BB" w:rsidRPr="004444F4">
              <w:t>.</w:t>
            </w:r>
            <w:r w:rsidRPr="004444F4">
              <w:t xml:space="preserve"> See FAQs for more information</w:t>
            </w:r>
          </w:p>
        </w:tc>
      </w:tr>
      <w:tr w:rsidR="00E0156A" w:rsidRPr="00926207" w14:paraId="4D4BDBE4" w14:textId="77777777" w:rsidTr="43CC472D">
        <w:trPr>
          <w:trHeight w:val="441"/>
        </w:trPr>
        <w:tc>
          <w:tcPr>
            <w:tcW w:w="2605" w:type="dxa"/>
          </w:tcPr>
          <w:p w14:paraId="2C8D9406" w14:textId="77777777" w:rsidR="004444F4" w:rsidRDefault="004444F4" w:rsidP="00B114E7">
            <w:pPr>
              <w:rPr>
                <w:b/>
                <w:bCs/>
              </w:rPr>
            </w:pPr>
          </w:p>
          <w:p w14:paraId="4A949F18" w14:textId="50C83B08" w:rsidR="00E0156A" w:rsidRPr="001D4EDC" w:rsidRDefault="00C61A0B" w:rsidP="00B114E7">
            <w:pPr>
              <w:rPr>
                <w:b/>
                <w:bCs/>
              </w:rPr>
            </w:pPr>
            <w:r w:rsidRPr="001D4EDC">
              <w:rPr>
                <w:b/>
                <w:bCs/>
              </w:rPr>
              <w:t>Eligible funding</w:t>
            </w:r>
            <w:r w:rsidR="00E0156A" w:rsidRPr="001D4EDC">
              <w:rPr>
                <w:b/>
                <w:bCs/>
              </w:rPr>
              <w:t xml:space="preserve"> period</w:t>
            </w:r>
          </w:p>
        </w:tc>
        <w:tc>
          <w:tcPr>
            <w:tcW w:w="6750" w:type="dxa"/>
          </w:tcPr>
          <w:p w14:paraId="0E85FF2B" w14:textId="77777777" w:rsidR="004444F4" w:rsidRDefault="004444F4" w:rsidP="00B114E7"/>
          <w:p w14:paraId="1AC3BBED" w14:textId="7A50F2F8" w:rsidR="00F65387" w:rsidRPr="00770DE7" w:rsidRDefault="00770DE7" w:rsidP="00B114E7">
            <w:r>
              <w:t xml:space="preserve">1 </w:t>
            </w:r>
            <w:r w:rsidR="00270ED5">
              <w:t xml:space="preserve">November </w:t>
            </w:r>
            <w:r>
              <w:t>202</w:t>
            </w:r>
            <w:r w:rsidR="00270ED5">
              <w:t>2</w:t>
            </w:r>
            <w:r>
              <w:t xml:space="preserve"> – 31 </w:t>
            </w:r>
            <w:r w:rsidR="00270ED5">
              <w:t>October</w:t>
            </w:r>
            <w:r>
              <w:t xml:space="preserve"> 202</w:t>
            </w:r>
            <w:r w:rsidR="00D65CC8">
              <w:t>5</w:t>
            </w:r>
          </w:p>
        </w:tc>
      </w:tr>
      <w:tr w:rsidR="00E0156A" w:rsidRPr="00926207" w14:paraId="75037E3C" w14:textId="77777777" w:rsidTr="43CC472D">
        <w:trPr>
          <w:trHeight w:val="450"/>
        </w:trPr>
        <w:tc>
          <w:tcPr>
            <w:tcW w:w="2605" w:type="dxa"/>
          </w:tcPr>
          <w:p w14:paraId="04BEDFF0" w14:textId="77777777" w:rsidR="004444F4" w:rsidRDefault="004444F4" w:rsidP="00B114E7">
            <w:pPr>
              <w:rPr>
                <w:b/>
                <w:bCs/>
              </w:rPr>
            </w:pPr>
          </w:p>
          <w:p w14:paraId="723FA619" w14:textId="0EB30476" w:rsidR="00E0156A" w:rsidRPr="001D4EDC" w:rsidRDefault="4353CEF2" w:rsidP="00B114E7">
            <w:pPr>
              <w:rPr>
                <w:b/>
                <w:bCs/>
              </w:rPr>
            </w:pPr>
            <w:r w:rsidRPr="001D4EDC">
              <w:rPr>
                <w:b/>
                <w:bCs/>
              </w:rPr>
              <w:t>Earliest s</w:t>
            </w:r>
            <w:r w:rsidR="6EA5C4D1" w:rsidRPr="001D4EDC">
              <w:rPr>
                <w:b/>
                <w:bCs/>
              </w:rPr>
              <w:t xml:space="preserve">tart </w:t>
            </w:r>
            <w:r w:rsidR="6FD284CB" w:rsidRPr="001D4EDC">
              <w:rPr>
                <w:b/>
                <w:bCs/>
              </w:rPr>
              <w:t>date</w:t>
            </w:r>
          </w:p>
        </w:tc>
        <w:tc>
          <w:tcPr>
            <w:tcW w:w="6750" w:type="dxa"/>
          </w:tcPr>
          <w:p w14:paraId="02B180A0" w14:textId="77777777" w:rsidR="004444F4" w:rsidRDefault="004444F4" w:rsidP="00B114E7"/>
          <w:p w14:paraId="46AD64BB" w14:textId="52E051DE" w:rsidR="00E0156A" w:rsidRPr="00926207" w:rsidRDefault="00770DE7" w:rsidP="00B114E7">
            <w:r>
              <w:t xml:space="preserve">1 </w:t>
            </w:r>
            <w:r w:rsidR="00B9767D">
              <w:t>November</w:t>
            </w:r>
            <w:r>
              <w:t xml:space="preserve"> 202</w:t>
            </w:r>
            <w:r w:rsidR="00B9767D">
              <w:t>2</w:t>
            </w:r>
          </w:p>
        </w:tc>
      </w:tr>
      <w:tr w:rsidR="00E0156A" w:rsidRPr="00926207" w14:paraId="2E2D490A" w14:textId="77777777" w:rsidTr="43CC472D">
        <w:trPr>
          <w:trHeight w:val="341"/>
        </w:trPr>
        <w:tc>
          <w:tcPr>
            <w:tcW w:w="2605" w:type="dxa"/>
          </w:tcPr>
          <w:p w14:paraId="50C8F21A" w14:textId="77777777" w:rsidR="004444F4" w:rsidRDefault="004444F4" w:rsidP="00B114E7">
            <w:pPr>
              <w:rPr>
                <w:b/>
                <w:bCs/>
              </w:rPr>
            </w:pPr>
          </w:p>
          <w:p w14:paraId="220EC7D3" w14:textId="11CBC172" w:rsidR="00E0156A" w:rsidRPr="001D4EDC" w:rsidRDefault="44037265" w:rsidP="00B114E7">
            <w:pPr>
              <w:rPr>
                <w:b/>
                <w:bCs/>
              </w:rPr>
            </w:pPr>
            <w:r w:rsidRPr="001D4EDC">
              <w:rPr>
                <w:b/>
                <w:bCs/>
              </w:rPr>
              <w:t>Latest e</w:t>
            </w:r>
            <w:r w:rsidR="6EA5C4D1" w:rsidRPr="001D4EDC">
              <w:rPr>
                <w:b/>
                <w:bCs/>
              </w:rPr>
              <w:t>nd date</w:t>
            </w:r>
          </w:p>
        </w:tc>
        <w:tc>
          <w:tcPr>
            <w:tcW w:w="6750" w:type="dxa"/>
          </w:tcPr>
          <w:p w14:paraId="2252AD5B" w14:textId="77777777" w:rsidR="004444F4" w:rsidRDefault="004444F4" w:rsidP="00B114E7"/>
          <w:p w14:paraId="10FE782B" w14:textId="4D75267F" w:rsidR="00E0156A" w:rsidRPr="00926207" w:rsidRDefault="10686261" w:rsidP="00B114E7">
            <w:r>
              <w:t>31 December 2026</w:t>
            </w:r>
          </w:p>
        </w:tc>
      </w:tr>
    </w:tbl>
    <w:p w14:paraId="331528C3" w14:textId="5CC4AC8A" w:rsidR="00C2530C" w:rsidRPr="00926207" w:rsidRDefault="00C2530C" w:rsidP="00FB4063">
      <w:pPr>
        <w:pStyle w:val="Heading3"/>
        <w:rPr>
          <w:b/>
          <w:bCs/>
        </w:rPr>
      </w:pPr>
      <w:r w:rsidRPr="00926207">
        <w:lastRenderedPageBreak/>
        <w:t>Section III</w:t>
      </w:r>
      <w:r w:rsidR="007D38D3">
        <w:t>:</w:t>
      </w:r>
      <w:r w:rsidRPr="00926207">
        <w:t xml:space="preserve"> Eligibility Information</w:t>
      </w:r>
    </w:p>
    <w:p w14:paraId="180EB8D0" w14:textId="7C822E5F" w:rsidR="00C2530C" w:rsidRDefault="00C2530C" w:rsidP="00EE3C2D">
      <w:pPr>
        <w:pStyle w:val="Heading4"/>
      </w:pPr>
      <w:r w:rsidRPr="00926207">
        <w:t>Eligible Applicants</w:t>
      </w:r>
    </w:p>
    <w:p w14:paraId="2939DC9D" w14:textId="700EBC45" w:rsidR="00A36981" w:rsidRPr="00A36981" w:rsidRDefault="75FAD621" w:rsidP="00A36981">
      <w:r>
        <w:t xml:space="preserve">Lead </w:t>
      </w:r>
      <w:r w:rsidR="2F1872FD">
        <w:t>a</w:t>
      </w:r>
      <w:r w:rsidR="396924DE">
        <w:t>pplicants</w:t>
      </w:r>
      <w:r w:rsidR="00A36981">
        <w:t xml:space="preserve"> must be members of UCT staff, already appointed by UCT on permanent conditions of service, or on contract for the grant period. Joint staff (excluding registrars) who are on permanent conditions of service with their primary employer (UCT, the Western Cape Government or the National Health Laboratory Service) are similarly eligible.</w:t>
      </w:r>
    </w:p>
    <w:p w14:paraId="08649674" w14:textId="6FD02F7E" w:rsidR="00C2530C" w:rsidRDefault="00C2530C" w:rsidP="005D2541">
      <w:pPr>
        <w:pStyle w:val="Heading4"/>
        <w:rPr>
          <w:rFonts w:asciiTheme="minorHAnsi" w:eastAsiaTheme="minorEastAsia" w:hAnsiTheme="minorHAnsi" w:cstheme="minorBidi"/>
        </w:rPr>
      </w:pPr>
      <w:r w:rsidRPr="00926207">
        <w:t>Number of Applications</w:t>
      </w:r>
    </w:p>
    <w:p w14:paraId="0B8148F4" w14:textId="25A70F39" w:rsidR="00C040E8" w:rsidRPr="00EC57F0" w:rsidRDefault="2842C59E" w:rsidP="00EC57F0">
      <w:pPr>
        <w:pStyle w:val="BodyText"/>
        <w:spacing w:before="139"/>
        <w:rPr>
          <w:rFonts w:eastAsiaTheme="minorHAnsi"/>
          <w:color w:val="333333"/>
          <w:shd w:val="clear" w:color="auto" w:fill="FFFFFF"/>
        </w:rPr>
      </w:pPr>
      <w:r w:rsidRPr="00EC57F0">
        <w:rPr>
          <w:rFonts w:eastAsiaTheme="minorHAnsi"/>
          <w:color w:val="333333"/>
          <w:shd w:val="clear" w:color="auto" w:fill="FFFFFF"/>
        </w:rPr>
        <w:t xml:space="preserve">Eligible applicants may </w:t>
      </w:r>
      <w:r w:rsidR="243E3063" w:rsidRPr="00EC57F0">
        <w:rPr>
          <w:rFonts w:eastAsiaTheme="minorHAnsi"/>
          <w:color w:val="333333"/>
          <w:shd w:val="clear" w:color="auto" w:fill="FFFFFF"/>
        </w:rPr>
        <w:t xml:space="preserve">participate in more than one </w:t>
      </w:r>
      <w:proofErr w:type="spellStart"/>
      <w:r w:rsidR="00461FD0" w:rsidRPr="00EC57F0">
        <w:rPr>
          <w:rFonts w:eastAsiaTheme="minorHAnsi"/>
          <w:color w:val="333333"/>
          <w:shd w:val="clear" w:color="auto" w:fill="FFFFFF"/>
        </w:rPr>
        <w:t>Programme</w:t>
      </w:r>
      <w:proofErr w:type="spellEnd"/>
      <w:r w:rsidR="243E3063" w:rsidRPr="00EC57F0">
        <w:rPr>
          <w:rFonts w:eastAsiaTheme="minorHAnsi"/>
          <w:color w:val="333333"/>
          <w:shd w:val="clear" w:color="auto" w:fill="FFFFFF"/>
        </w:rPr>
        <w:t xml:space="preserve"> as </w:t>
      </w:r>
      <w:r w:rsidR="0045188A" w:rsidRPr="00EC57F0">
        <w:rPr>
          <w:rFonts w:eastAsiaTheme="minorHAnsi"/>
          <w:color w:val="333333"/>
          <w:shd w:val="clear" w:color="auto" w:fill="FFFFFF"/>
        </w:rPr>
        <w:t>C</w:t>
      </w:r>
      <w:r w:rsidR="243E3063" w:rsidRPr="00EC57F0">
        <w:rPr>
          <w:rFonts w:eastAsiaTheme="minorHAnsi"/>
          <w:color w:val="333333"/>
          <w:shd w:val="clear" w:color="auto" w:fill="FFFFFF"/>
        </w:rPr>
        <w:t>o-</w:t>
      </w:r>
      <w:r w:rsidR="00C34D81" w:rsidRPr="00EC57F0">
        <w:rPr>
          <w:rFonts w:eastAsiaTheme="minorHAnsi"/>
          <w:color w:val="333333"/>
          <w:shd w:val="clear" w:color="auto" w:fill="FFFFFF"/>
        </w:rPr>
        <w:t>Investigator</w:t>
      </w:r>
      <w:r w:rsidR="002842FB" w:rsidRPr="00EC57F0">
        <w:rPr>
          <w:rFonts w:eastAsiaTheme="minorHAnsi"/>
          <w:color w:val="333333"/>
          <w:shd w:val="clear" w:color="auto" w:fill="FFFFFF"/>
        </w:rPr>
        <w:t xml:space="preserve"> </w:t>
      </w:r>
      <w:r w:rsidR="00601CE2">
        <w:rPr>
          <w:rFonts w:eastAsiaTheme="minorHAnsi"/>
          <w:color w:val="333333"/>
          <w:shd w:val="clear" w:color="auto" w:fill="FFFFFF"/>
        </w:rPr>
        <w:t xml:space="preserve">(Co-I) </w:t>
      </w:r>
      <w:r w:rsidR="002842FB" w:rsidRPr="00EC57F0">
        <w:rPr>
          <w:rFonts w:eastAsiaTheme="minorHAnsi"/>
          <w:color w:val="333333"/>
          <w:shd w:val="clear" w:color="auto" w:fill="FFFFFF"/>
        </w:rPr>
        <w:t xml:space="preserve">but may submit only one application as Principal Investigator (PI). </w:t>
      </w:r>
    </w:p>
    <w:p w14:paraId="1FBCD975" w14:textId="226225BA" w:rsidR="00C040E8" w:rsidRPr="00AE3DA2" w:rsidRDefault="00C040E8" w:rsidP="00FB4063">
      <w:pPr>
        <w:pStyle w:val="Heading3"/>
        <w:rPr>
          <w:shd w:val="clear" w:color="auto" w:fill="auto"/>
        </w:rPr>
      </w:pPr>
      <w:r>
        <w:t>Section IV</w:t>
      </w:r>
      <w:r w:rsidR="007D38D3">
        <w:t>:</w:t>
      </w:r>
      <w:r>
        <w:t xml:space="preserve"> Application </w:t>
      </w:r>
      <w:r w:rsidRPr="00AE3DA2">
        <w:t>and Submission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879"/>
      </w:tblGrid>
      <w:tr w:rsidR="00E521C1" w:rsidRPr="00AE3DA2" w14:paraId="4A1B2B00" w14:textId="77777777" w:rsidTr="0023286B">
        <w:trPr>
          <w:trHeight w:val="377"/>
        </w:trPr>
        <w:tc>
          <w:tcPr>
            <w:tcW w:w="2476" w:type="dxa"/>
          </w:tcPr>
          <w:p w14:paraId="0C66C01F" w14:textId="0EFBE68B" w:rsidR="00E521C1" w:rsidRPr="00AE3DA2" w:rsidRDefault="00E521C1" w:rsidP="00155404">
            <w:pPr>
              <w:rPr>
                <w:b/>
                <w:bCs/>
              </w:rPr>
            </w:pPr>
            <w:r w:rsidRPr="00AE3DA2">
              <w:rPr>
                <w:b/>
                <w:bCs/>
              </w:rPr>
              <w:t>Application template</w:t>
            </w:r>
          </w:p>
        </w:tc>
        <w:tc>
          <w:tcPr>
            <w:tcW w:w="6879" w:type="dxa"/>
          </w:tcPr>
          <w:p w14:paraId="251AD9E2" w14:textId="0B5904E2" w:rsidR="00AE3DA2" w:rsidRPr="00AE3DA2" w:rsidRDefault="00AE3DA2" w:rsidP="00AE3DA2">
            <w:pPr>
              <w:rPr>
                <w:rFonts w:eastAsia="Times New Roman"/>
                <w:color w:val="auto"/>
                <w:shd w:val="clear" w:color="auto" w:fill="auto"/>
              </w:rPr>
            </w:pPr>
            <w:r w:rsidRPr="00AE3DA2">
              <w:rPr>
                <w:rFonts w:eastAsia="Times New Roman"/>
                <w:color w:val="auto"/>
                <w:shd w:val="clear" w:color="auto" w:fill="auto"/>
              </w:rPr>
              <w:t>You can request the template from internationalgrants@uct.ac.za</w:t>
            </w:r>
            <w:r w:rsidR="00AB7FB8">
              <w:rPr>
                <w:rFonts w:eastAsia="Times New Roman"/>
                <w:color w:val="auto"/>
                <w:shd w:val="clear" w:color="auto" w:fill="auto"/>
              </w:rPr>
              <w:t>.</w:t>
            </w:r>
          </w:p>
          <w:p w14:paraId="5CE516DD" w14:textId="6B39D7DB" w:rsidR="00E521C1" w:rsidRPr="00AE3DA2" w:rsidRDefault="00E521C1" w:rsidP="00155404"/>
        </w:tc>
      </w:tr>
      <w:tr w:rsidR="00E521C1" w:rsidRPr="00AE3DA2" w14:paraId="53763ED7" w14:textId="77777777" w:rsidTr="0023286B">
        <w:trPr>
          <w:trHeight w:val="1260"/>
        </w:trPr>
        <w:tc>
          <w:tcPr>
            <w:tcW w:w="2476" w:type="dxa"/>
          </w:tcPr>
          <w:p w14:paraId="0F4D8A3A" w14:textId="04F1288B" w:rsidR="00E521C1" w:rsidRPr="00AE3DA2" w:rsidRDefault="00E521C1" w:rsidP="00155404">
            <w:pPr>
              <w:rPr>
                <w:b/>
                <w:bCs/>
              </w:rPr>
            </w:pPr>
            <w:r w:rsidRPr="00AE3DA2">
              <w:rPr>
                <w:b/>
                <w:bCs/>
              </w:rPr>
              <w:t>Page limitations</w:t>
            </w:r>
          </w:p>
        </w:tc>
        <w:tc>
          <w:tcPr>
            <w:tcW w:w="6879" w:type="dxa"/>
          </w:tcPr>
          <w:p w14:paraId="728F8355" w14:textId="76DF54C8" w:rsidR="000E72F8" w:rsidRDefault="6C65B5A5" w:rsidP="0025355B">
            <w:pPr>
              <w:spacing w:line="259" w:lineRule="auto"/>
            </w:pPr>
            <w:r w:rsidRPr="00AE3DA2">
              <w:t xml:space="preserve">Proposals </w:t>
            </w:r>
            <w:r w:rsidR="00460EBB">
              <w:t xml:space="preserve">cannot exceed </w:t>
            </w:r>
            <w:r w:rsidR="00E35241">
              <w:t>10</w:t>
            </w:r>
            <w:r w:rsidRPr="00AE3DA2">
              <w:t xml:space="preserve"> pages in total, </w:t>
            </w:r>
            <w:r w:rsidR="3B3CC0C7" w:rsidRPr="00AE3DA2">
              <w:t xml:space="preserve">minimum </w:t>
            </w:r>
            <w:r w:rsidR="3F0BB403" w:rsidRPr="00AE3DA2">
              <w:t>single</w:t>
            </w:r>
            <w:r w:rsidR="093DEE2B" w:rsidRPr="00AE3DA2">
              <w:t>-</w:t>
            </w:r>
            <w:r w:rsidR="0C9EAE71" w:rsidRPr="00AE3DA2">
              <w:t xml:space="preserve">spaced Arial font 11, margins 2 cm. </w:t>
            </w:r>
            <w:r w:rsidR="567F6F31" w:rsidRPr="00AE3DA2">
              <w:t xml:space="preserve">In </w:t>
            </w:r>
            <w:r w:rsidRPr="00AE3DA2">
              <w:t>addition</w:t>
            </w:r>
            <w:r w:rsidR="02BEE227" w:rsidRPr="00AE3DA2">
              <w:t xml:space="preserve">, </w:t>
            </w:r>
            <w:r w:rsidRPr="00AE3DA2">
              <w:t xml:space="preserve">a one-page Theory of </w:t>
            </w:r>
            <w:r w:rsidRPr="00AE3DA2">
              <w:t>Change</w:t>
            </w:r>
            <w:r w:rsidR="008847F6">
              <w:t>, a budget,</w:t>
            </w:r>
            <w:r w:rsidRPr="00AE3DA2">
              <w:t xml:space="preserve"> </w:t>
            </w:r>
            <w:r w:rsidR="003B1200" w:rsidRPr="003B1200">
              <w:t>budget justification (no more than 2 pages)</w:t>
            </w:r>
            <w:r w:rsidR="003B1200">
              <w:t xml:space="preserve">, </w:t>
            </w:r>
            <w:r w:rsidR="00D86F13">
              <w:t xml:space="preserve">and </w:t>
            </w:r>
            <w:r w:rsidR="0007047A">
              <w:t xml:space="preserve">a </w:t>
            </w:r>
            <w:r w:rsidR="00465BA6">
              <w:t>maximum 3</w:t>
            </w:r>
            <w:r w:rsidR="0025355B" w:rsidRPr="00822C26">
              <w:t xml:space="preserve">-page </w:t>
            </w:r>
            <w:proofErr w:type="spellStart"/>
            <w:r w:rsidR="0025355B" w:rsidRPr="00822C26">
              <w:t>biosketch</w:t>
            </w:r>
            <w:proofErr w:type="spellEnd"/>
            <w:r w:rsidR="0025355B" w:rsidRPr="00822C26">
              <w:t xml:space="preserve"> </w:t>
            </w:r>
            <w:r w:rsidR="00D16239">
              <w:t>of</w:t>
            </w:r>
            <w:r w:rsidR="0025355B" w:rsidRPr="00822C26">
              <w:t xml:space="preserve"> </w:t>
            </w:r>
            <w:r w:rsidR="000B57AC">
              <w:t xml:space="preserve">the </w:t>
            </w:r>
            <w:r w:rsidR="0007047A">
              <w:t xml:space="preserve">principal investigator and </w:t>
            </w:r>
            <w:r w:rsidR="0025355B">
              <w:t>co-</w:t>
            </w:r>
            <w:r w:rsidR="0025355B" w:rsidRPr="00822C26">
              <w:t>investigator</w:t>
            </w:r>
            <w:r w:rsidR="0007047A">
              <w:t>s</w:t>
            </w:r>
            <w:r w:rsidR="0025355B">
              <w:t xml:space="preserve"> </w:t>
            </w:r>
            <w:r w:rsidR="00451689">
              <w:t>must be included</w:t>
            </w:r>
            <w:r w:rsidR="00D16239">
              <w:t>.</w:t>
            </w:r>
          </w:p>
          <w:p w14:paraId="2CBC83C6" w14:textId="64B44387" w:rsidR="0025355B" w:rsidRPr="00AE3DA2" w:rsidRDefault="0025355B" w:rsidP="0025355B">
            <w:pPr>
              <w:spacing w:line="259" w:lineRule="auto"/>
            </w:pPr>
          </w:p>
        </w:tc>
      </w:tr>
      <w:tr w:rsidR="00E521C1" w:rsidRPr="00926207" w14:paraId="644FE5F1" w14:textId="77777777" w:rsidTr="0023286B">
        <w:trPr>
          <w:trHeight w:val="1242"/>
        </w:trPr>
        <w:tc>
          <w:tcPr>
            <w:tcW w:w="2476" w:type="dxa"/>
          </w:tcPr>
          <w:p w14:paraId="7A55A4D4" w14:textId="4C3358DA" w:rsidR="00E521C1" w:rsidRPr="001D4EDC" w:rsidRDefault="00F818C8" w:rsidP="00155404">
            <w:pPr>
              <w:rPr>
                <w:b/>
                <w:bCs/>
              </w:rPr>
            </w:pPr>
            <w:r>
              <w:rPr>
                <w:b/>
                <w:bCs/>
              </w:rPr>
              <w:t xml:space="preserve"> </w:t>
            </w:r>
            <w:r w:rsidR="00E521C1" w:rsidRPr="001D4EDC">
              <w:rPr>
                <w:b/>
                <w:bCs/>
              </w:rPr>
              <w:t>Application submission</w:t>
            </w:r>
          </w:p>
        </w:tc>
        <w:tc>
          <w:tcPr>
            <w:tcW w:w="6879" w:type="dxa"/>
          </w:tcPr>
          <w:p w14:paraId="26D55EBF" w14:textId="28CDC844" w:rsidR="00E521C1" w:rsidRDefault="14EFCFCE" w:rsidP="00155404">
            <w:r>
              <w:t xml:space="preserve">Applicants should </w:t>
            </w:r>
            <w:r w:rsidR="48A03353">
              <w:t>complete</w:t>
            </w:r>
            <w:r>
              <w:t xml:space="preserve"> an </w:t>
            </w:r>
            <w:hyperlink r:id="rId10" w:history="1">
              <w:r w:rsidR="00721154" w:rsidRPr="00406227">
                <w:rPr>
                  <w:rStyle w:val="Hyperlink"/>
                </w:rPr>
                <w:t>intent</w:t>
              </w:r>
              <w:r w:rsidR="00721154">
                <w:rPr>
                  <w:rStyle w:val="Hyperlink"/>
                </w:rPr>
                <w:t>ion</w:t>
              </w:r>
              <w:r w:rsidR="00721154" w:rsidRPr="00406227">
                <w:rPr>
                  <w:rStyle w:val="Hyperlink"/>
                </w:rPr>
                <w:t xml:space="preserve"> to submit</w:t>
              </w:r>
            </w:hyperlink>
            <w:r>
              <w:t xml:space="preserve"> by</w:t>
            </w:r>
            <w:r w:rsidR="13BE9CFA">
              <w:t xml:space="preserve"> </w:t>
            </w:r>
            <w:r w:rsidR="000F4A20">
              <w:t>31</w:t>
            </w:r>
            <w:r w:rsidR="7D4B15CD">
              <w:t xml:space="preserve"> </w:t>
            </w:r>
            <w:r w:rsidR="000F4A20">
              <w:t>July 2022</w:t>
            </w:r>
            <w:r w:rsidR="13BE9CFA">
              <w:t>.</w:t>
            </w:r>
            <w:r>
              <w:t xml:space="preserve"> </w:t>
            </w:r>
            <w:r w:rsidR="3C1B3476">
              <w:t>Please submit your application pack (including the completed application template, Theory of Change</w:t>
            </w:r>
            <w:r w:rsidR="00E8048F">
              <w:t>, budget,</w:t>
            </w:r>
            <w:r w:rsidR="3C1B3476">
              <w:t xml:space="preserve"> </w:t>
            </w:r>
            <w:r w:rsidR="005510F7">
              <w:t xml:space="preserve">budget justification </w:t>
            </w:r>
            <w:r w:rsidR="3C1B3476">
              <w:t xml:space="preserve">and </w:t>
            </w:r>
            <w:proofErr w:type="spellStart"/>
            <w:r w:rsidR="00245A42">
              <w:t>biosketches</w:t>
            </w:r>
            <w:proofErr w:type="spellEnd"/>
            <w:r w:rsidR="3C1B3476">
              <w:t xml:space="preserve">) to </w:t>
            </w:r>
            <w:hyperlink r:id="rId11">
              <w:r w:rsidR="420CC0EE" w:rsidRPr="6D438659">
                <w:rPr>
                  <w:rStyle w:val="Hyperlink"/>
                </w:rPr>
                <w:t>internationalgrants@uct.ac.za</w:t>
              </w:r>
            </w:hyperlink>
            <w:r w:rsidR="420CC0EE">
              <w:t xml:space="preserve"> by 4pm on 1</w:t>
            </w:r>
            <w:r w:rsidR="003A0759">
              <w:t>6</w:t>
            </w:r>
            <w:r w:rsidR="420CC0EE">
              <w:t xml:space="preserve"> </w:t>
            </w:r>
            <w:r w:rsidR="003A0759">
              <w:t>September</w:t>
            </w:r>
            <w:r w:rsidR="420CC0EE">
              <w:t xml:space="preserve"> 202</w:t>
            </w:r>
            <w:r w:rsidR="003A0759">
              <w:t>2</w:t>
            </w:r>
            <w:r w:rsidR="43FB4CC4">
              <w:t xml:space="preserve">. </w:t>
            </w:r>
          </w:p>
          <w:p w14:paraId="42A15A58" w14:textId="764A98D0" w:rsidR="000E72F8" w:rsidRPr="00926207" w:rsidRDefault="000E72F8" w:rsidP="00155404"/>
        </w:tc>
      </w:tr>
      <w:tr w:rsidR="00D435D3" w:rsidRPr="00926207" w14:paraId="072E06D9" w14:textId="77777777" w:rsidTr="0023286B">
        <w:trPr>
          <w:trHeight w:val="444"/>
        </w:trPr>
        <w:tc>
          <w:tcPr>
            <w:tcW w:w="2476" w:type="dxa"/>
          </w:tcPr>
          <w:p w14:paraId="68354084" w14:textId="41F25CD7" w:rsidR="00D435D3" w:rsidRPr="001D4EDC" w:rsidRDefault="00D435D3" w:rsidP="00D435D3">
            <w:pPr>
              <w:rPr>
                <w:b/>
                <w:bCs/>
              </w:rPr>
            </w:pPr>
            <w:r>
              <w:rPr>
                <w:b/>
                <w:bCs/>
              </w:rPr>
              <w:t>UCT eRA</w:t>
            </w:r>
          </w:p>
        </w:tc>
        <w:tc>
          <w:tcPr>
            <w:tcW w:w="6879" w:type="dxa"/>
          </w:tcPr>
          <w:p w14:paraId="5DF8EC5B" w14:textId="57F777B5" w:rsidR="00D435D3" w:rsidRPr="00926207" w:rsidRDefault="3F9C90E9" w:rsidP="00D435D3">
            <w:r>
              <w:t>Internal proposal approval via eRA is NOT required</w:t>
            </w:r>
          </w:p>
        </w:tc>
      </w:tr>
      <w:tr w:rsidR="00D435D3" w:rsidRPr="00926207" w14:paraId="5659977F" w14:textId="77777777" w:rsidTr="0023286B">
        <w:trPr>
          <w:trHeight w:val="872"/>
        </w:trPr>
        <w:tc>
          <w:tcPr>
            <w:tcW w:w="2476" w:type="dxa"/>
          </w:tcPr>
          <w:p w14:paraId="6CC38700" w14:textId="4615D913" w:rsidR="00D435D3" w:rsidRDefault="00D435D3" w:rsidP="00D435D3">
            <w:pPr>
              <w:rPr>
                <w:b/>
                <w:bCs/>
              </w:rPr>
            </w:pPr>
            <w:r>
              <w:rPr>
                <w:b/>
                <w:bCs/>
              </w:rPr>
              <w:t>UCT Research Contracts and Innovation (RC&amp;I)</w:t>
            </w:r>
          </w:p>
        </w:tc>
        <w:tc>
          <w:tcPr>
            <w:tcW w:w="6879" w:type="dxa"/>
          </w:tcPr>
          <w:p w14:paraId="241F0D9A" w14:textId="1C53EFFB" w:rsidR="00D435D3" w:rsidRDefault="0788542B" w:rsidP="423C8DEE">
            <w:pPr>
              <w:spacing w:line="259" w:lineRule="auto"/>
            </w:pPr>
            <w:r>
              <w:t xml:space="preserve">RC&amp;I review is NOT </w:t>
            </w:r>
            <w:r w:rsidR="001222C5">
              <w:t>required</w:t>
            </w:r>
            <w:r w:rsidR="001222C5" w:rsidRPr="00C5682E">
              <w:t xml:space="preserve"> to submit the application. RC&amp;I will facilitate contract agreement for the successful projects.</w:t>
            </w:r>
          </w:p>
        </w:tc>
      </w:tr>
      <w:tr w:rsidR="0080063B" w:rsidRPr="00926207" w14:paraId="10048787" w14:textId="77777777" w:rsidTr="007F2436">
        <w:trPr>
          <w:trHeight w:val="1437"/>
        </w:trPr>
        <w:tc>
          <w:tcPr>
            <w:tcW w:w="2476" w:type="dxa"/>
          </w:tcPr>
          <w:p w14:paraId="0CA7AB6D" w14:textId="6FFDAF09" w:rsidR="0080063B" w:rsidRDefault="00EF3C73" w:rsidP="00D435D3">
            <w:pPr>
              <w:rPr>
                <w:b/>
                <w:bCs/>
              </w:rPr>
            </w:pPr>
            <w:r>
              <w:rPr>
                <w:b/>
                <w:bCs/>
              </w:rPr>
              <w:t>Abstract</w:t>
            </w:r>
          </w:p>
        </w:tc>
        <w:tc>
          <w:tcPr>
            <w:tcW w:w="6879" w:type="dxa"/>
          </w:tcPr>
          <w:p w14:paraId="17681BF0" w14:textId="3DF6F1F6" w:rsidR="0080063B" w:rsidRDefault="004D7523" w:rsidP="00D435D3">
            <w:r>
              <w:t xml:space="preserve">In words for a </w:t>
            </w:r>
            <w:r w:rsidR="008C56AA" w:rsidRPr="008C56AA">
              <w:t xml:space="preserve">general audience, </w:t>
            </w:r>
            <w:proofErr w:type="spellStart"/>
            <w:r w:rsidR="008C56AA" w:rsidRPr="008C56AA">
              <w:t>summari</w:t>
            </w:r>
            <w:r w:rsidR="003D2802">
              <w:t>s</w:t>
            </w:r>
            <w:r w:rsidR="008C56AA" w:rsidRPr="008C56AA">
              <w:t>e</w:t>
            </w:r>
            <w:proofErr w:type="spellEnd"/>
            <w:r w:rsidR="008C56AA" w:rsidRPr="008C56AA">
              <w:t xml:space="preserve"> the </w:t>
            </w:r>
            <w:proofErr w:type="spellStart"/>
            <w:r w:rsidR="008C56AA" w:rsidRPr="008C56AA">
              <w:t>programme</w:t>
            </w:r>
            <w:proofErr w:type="spellEnd"/>
            <w:r w:rsidR="008C56AA" w:rsidRPr="008C56AA">
              <w:t xml:space="preserve"> and its expected outcomes</w:t>
            </w:r>
            <w:r>
              <w:t xml:space="preserve">, including </w:t>
            </w:r>
            <w:r w:rsidR="00B42BAD">
              <w:t xml:space="preserve">the </w:t>
            </w:r>
            <w:r w:rsidR="00B42BAD" w:rsidRPr="00B42BAD">
              <w:t>cross-cutting inter- or transdisciplinary approach</w:t>
            </w:r>
            <w:r w:rsidR="00B42BAD">
              <w:t xml:space="preserve"> and the </w:t>
            </w:r>
            <w:r w:rsidR="00974705" w:rsidRPr="00974705">
              <w:t>pathway for translational research towards uptake and policy influence</w:t>
            </w:r>
            <w:r w:rsidR="008C56AA" w:rsidRPr="008C56AA">
              <w:t>. The abstract must not exceed 300 words.</w:t>
            </w:r>
          </w:p>
        </w:tc>
      </w:tr>
      <w:tr w:rsidR="00A51C19" w:rsidRPr="00926207" w14:paraId="1B9F0160" w14:textId="77777777" w:rsidTr="0023286B">
        <w:trPr>
          <w:trHeight w:val="648"/>
        </w:trPr>
        <w:tc>
          <w:tcPr>
            <w:tcW w:w="2476" w:type="dxa"/>
          </w:tcPr>
          <w:p w14:paraId="1E25E3BE" w14:textId="2EC7C059" w:rsidR="00A51C19" w:rsidRDefault="00F81843" w:rsidP="00D435D3">
            <w:pPr>
              <w:rPr>
                <w:b/>
                <w:bCs/>
              </w:rPr>
            </w:pPr>
            <w:r>
              <w:rPr>
                <w:b/>
                <w:bCs/>
              </w:rPr>
              <w:t>Scope of Work</w:t>
            </w:r>
          </w:p>
        </w:tc>
        <w:tc>
          <w:tcPr>
            <w:tcW w:w="6879" w:type="dxa"/>
          </w:tcPr>
          <w:p w14:paraId="4FE28F45" w14:textId="77777777" w:rsidR="00A51C19" w:rsidRDefault="008F1DDB">
            <w:pPr>
              <w:rPr>
                <w:rStyle w:val="Hyperlink"/>
              </w:rPr>
            </w:pPr>
            <w:r w:rsidRPr="008F1DDB">
              <w:t>Pro</w:t>
            </w:r>
            <w:r>
              <w:t>vide</w:t>
            </w:r>
            <w:r w:rsidRPr="008F1DDB">
              <w:t xml:space="preserve"> detail on the scope of work, including the objective(s), the significance and relevance of proposed work, the methodology or approach to be used, the expected outputs and outcomes, and the contribution that a successful project </w:t>
            </w:r>
            <w:r w:rsidR="00C305A0">
              <w:t xml:space="preserve">will make </w:t>
            </w:r>
            <w:r w:rsidRPr="008F1DDB">
              <w:t xml:space="preserve">in delivering on the University’s strategic goals. A template will be provided by the </w:t>
            </w:r>
            <w:hyperlink r:id="rId12" w:history="1">
              <w:r w:rsidRPr="002C4087">
                <w:rPr>
                  <w:rStyle w:val="Hyperlink"/>
                </w:rPr>
                <w:t>International Grants Hub</w:t>
              </w:r>
            </w:hyperlink>
            <w:r w:rsidRPr="008F1DDB">
              <w:t xml:space="preserve"> in the Research office on request or on submission of an </w:t>
            </w:r>
            <w:hyperlink r:id="rId13" w:history="1">
              <w:r w:rsidR="00721154" w:rsidRPr="00406227">
                <w:rPr>
                  <w:rStyle w:val="Hyperlink"/>
                </w:rPr>
                <w:t>intent</w:t>
              </w:r>
              <w:r w:rsidR="00721154">
                <w:rPr>
                  <w:rStyle w:val="Hyperlink"/>
                </w:rPr>
                <w:t>ion</w:t>
              </w:r>
              <w:r w:rsidR="00721154" w:rsidRPr="00406227">
                <w:rPr>
                  <w:rStyle w:val="Hyperlink"/>
                </w:rPr>
                <w:t xml:space="preserve"> to submit</w:t>
              </w:r>
            </w:hyperlink>
          </w:p>
          <w:p w14:paraId="2E9EC2AC" w14:textId="3D49B647" w:rsidR="007F2436" w:rsidRDefault="007F2436"/>
        </w:tc>
      </w:tr>
      <w:tr w:rsidR="00A51C19" w:rsidRPr="00926207" w14:paraId="11614027" w14:textId="77777777" w:rsidTr="0023286B">
        <w:trPr>
          <w:trHeight w:val="77"/>
        </w:trPr>
        <w:tc>
          <w:tcPr>
            <w:tcW w:w="2476" w:type="dxa"/>
          </w:tcPr>
          <w:p w14:paraId="5069F12D" w14:textId="77777777" w:rsidR="00A51C19" w:rsidRDefault="006C4F4F" w:rsidP="00D435D3">
            <w:pPr>
              <w:rPr>
                <w:b/>
                <w:bCs/>
              </w:rPr>
            </w:pPr>
            <w:r>
              <w:rPr>
                <w:b/>
                <w:bCs/>
              </w:rPr>
              <w:lastRenderedPageBreak/>
              <w:t>Theory of change</w:t>
            </w:r>
          </w:p>
          <w:p w14:paraId="13503F07" w14:textId="77777777" w:rsidR="00DA003A" w:rsidRDefault="00DA003A" w:rsidP="00D435D3">
            <w:pPr>
              <w:rPr>
                <w:b/>
                <w:bCs/>
              </w:rPr>
            </w:pPr>
          </w:p>
          <w:p w14:paraId="3B913F46" w14:textId="77777777" w:rsidR="00DA003A" w:rsidRDefault="00DA003A" w:rsidP="00D435D3">
            <w:pPr>
              <w:rPr>
                <w:b/>
                <w:bCs/>
              </w:rPr>
            </w:pPr>
          </w:p>
          <w:p w14:paraId="21EBE1D3" w14:textId="77777777" w:rsidR="00DA003A" w:rsidRDefault="00DA003A" w:rsidP="00D435D3">
            <w:pPr>
              <w:rPr>
                <w:b/>
                <w:bCs/>
              </w:rPr>
            </w:pPr>
          </w:p>
          <w:p w14:paraId="777B0270" w14:textId="0E1D032B" w:rsidR="00DA003A" w:rsidRDefault="00DA003A" w:rsidP="00D435D3">
            <w:pPr>
              <w:rPr>
                <w:b/>
                <w:bCs/>
              </w:rPr>
            </w:pPr>
            <w:r>
              <w:rPr>
                <w:b/>
                <w:bCs/>
              </w:rPr>
              <w:t>Monitoring &amp; Evaluation Plan</w:t>
            </w:r>
            <w:r w:rsidR="00927EDA">
              <w:rPr>
                <w:b/>
                <w:bCs/>
              </w:rPr>
              <w:t xml:space="preserve"> and Data Management </w:t>
            </w:r>
            <w:r w:rsidR="00FC4953">
              <w:rPr>
                <w:b/>
                <w:bCs/>
              </w:rPr>
              <w:t xml:space="preserve">&amp; Sharing </w:t>
            </w:r>
            <w:r w:rsidR="00927EDA">
              <w:rPr>
                <w:b/>
                <w:bCs/>
              </w:rPr>
              <w:t>Plan</w:t>
            </w:r>
          </w:p>
          <w:p w14:paraId="78FE43B2" w14:textId="16C3FAD9" w:rsidR="00927EDA" w:rsidRDefault="00927EDA" w:rsidP="00D435D3">
            <w:pPr>
              <w:rPr>
                <w:b/>
                <w:bCs/>
              </w:rPr>
            </w:pPr>
          </w:p>
        </w:tc>
        <w:tc>
          <w:tcPr>
            <w:tcW w:w="6879" w:type="dxa"/>
          </w:tcPr>
          <w:p w14:paraId="4F3AF84E" w14:textId="4885EB33" w:rsidR="000E293B" w:rsidRDefault="5E5F6DA5" w:rsidP="4B555471">
            <w:r>
              <w:t xml:space="preserve">Each application must include </w:t>
            </w:r>
            <w:r w:rsidR="4A28D73F">
              <w:t xml:space="preserve">a </w:t>
            </w:r>
            <w:r w:rsidR="2A23D534">
              <w:t>T</w:t>
            </w:r>
            <w:r w:rsidR="1F16158E">
              <w:t xml:space="preserve">heory of </w:t>
            </w:r>
            <w:r w:rsidR="38FE0435">
              <w:t>C</w:t>
            </w:r>
            <w:r w:rsidR="1F16158E">
              <w:t>hange</w:t>
            </w:r>
            <w:r w:rsidR="4A28D73F">
              <w:t xml:space="preserve"> that complies with the</w:t>
            </w:r>
            <w:r>
              <w:t xml:space="preserve"> generic example provided.</w:t>
            </w:r>
            <w:r w:rsidR="02A217C0">
              <w:t xml:space="preserve"> Contact </w:t>
            </w:r>
            <w:hyperlink r:id="rId14" w:history="1">
              <w:r w:rsidR="02A217C0" w:rsidRPr="4B555471">
                <w:rPr>
                  <w:rStyle w:val="Hyperlink"/>
                </w:rPr>
                <w:t>internationalgrants@uct.ac.za</w:t>
              </w:r>
            </w:hyperlink>
            <w:r w:rsidR="02A217C0" w:rsidRPr="4B555471">
              <w:rPr>
                <w:rStyle w:val="Hyperlink"/>
              </w:rPr>
              <w:t xml:space="preserve"> </w:t>
            </w:r>
            <w:r w:rsidR="02A217C0" w:rsidRPr="00D16239">
              <w:t>for more information</w:t>
            </w:r>
            <w:r w:rsidR="007F2436">
              <w:t>.</w:t>
            </w:r>
          </w:p>
          <w:p w14:paraId="13C79AB8" w14:textId="77777777" w:rsidR="00DA003A" w:rsidRDefault="00DA003A" w:rsidP="4B555471">
            <w:pPr>
              <w:rPr>
                <w:rStyle w:val="Hyperlink"/>
                <w:color w:val="333333"/>
                <w:u w:val="none"/>
              </w:rPr>
            </w:pPr>
          </w:p>
          <w:p w14:paraId="052556B2" w14:textId="319A4243" w:rsidR="00DA003A" w:rsidRPr="000C0F12" w:rsidRDefault="00927EDA" w:rsidP="4B555471">
            <w:pPr>
              <w:rPr>
                <w:rStyle w:val="Hyperlink"/>
                <w:color w:val="333333"/>
                <w:u w:val="none"/>
              </w:rPr>
            </w:pPr>
            <w:r w:rsidRPr="00465BA6">
              <w:rPr>
                <w:rStyle w:val="Hyperlink"/>
                <w:color w:val="333333"/>
                <w:u w:val="none"/>
              </w:rPr>
              <w:t>W</w:t>
            </w:r>
            <w:r w:rsidRPr="000C0F12">
              <w:rPr>
                <w:rStyle w:val="Hyperlink"/>
                <w:color w:val="333333"/>
                <w:u w:val="none"/>
              </w:rPr>
              <w:t xml:space="preserve">hile not required at the application stage, successful applicants will need to submit a </w:t>
            </w:r>
            <w:r w:rsidR="00FC4953" w:rsidRPr="000C0F12">
              <w:rPr>
                <w:rStyle w:val="Hyperlink"/>
                <w:color w:val="333333"/>
                <w:u w:val="none"/>
              </w:rPr>
              <w:t xml:space="preserve">Monitoring &amp; Evaluation </w:t>
            </w:r>
            <w:r w:rsidR="003F61FF" w:rsidRPr="000C0F12">
              <w:rPr>
                <w:rStyle w:val="Hyperlink"/>
                <w:color w:val="333333"/>
                <w:u w:val="none"/>
              </w:rPr>
              <w:t xml:space="preserve">(M&amp;E) </w:t>
            </w:r>
            <w:r w:rsidR="00FC4953" w:rsidRPr="000C0F12">
              <w:rPr>
                <w:rStyle w:val="Hyperlink"/>
                <w:color w:val="333333"/>
                <w:u w:val="none"/>
              </w:rPr>
              <w:t xml:space="preserve">Plan linked to their Theory of Change, and a Data Management </w:t>
            </w:r>
            <w:r w:rsidR="00EA4BEC" w:rsidRPr="000C0F12">
              <w:rPr>
                <w:rStyle w:val="Hyperlink"/>
                <w:color w:val="333333"/>
                <w:u w:val="none"/>
              </w:rPr>
              <w:t>&amp;</w:t>
            </w:r>
            <w:r w:rsidR="00FC4953" w:rsidRPr="000C0F12">
              <w:rPr>
                <w:rStyle w:val="Hyperlink"/>
                <w:color w:val="333333"/>
                <w:u w:val="none"/>
              </w:rPr>
              <w:t xml:space="preserve"> Sharing Plan within 3 months of starting the project. Inclusion of a data steward and </w:t>
            </w:r>
            <w:r w:rsidR="003F61FF" w:rsidRPr="000C0F12">
              <w:rPr>
                <w:rStyle w:val="Hyperlink"/>
                <w:color w:val="333333"/>
                <w:u w:val="none"/>
              </w:rPr>
              <w:t>M&amp;E</w:t>
            </w:r>
            <w:r w:rsidR="00FC4953" w:rsidRPr="000C0F12">
              <w:rPr>
                <w:rStyle w:val="Hyperlink"/>
                <w:color w:val="333333"/>
                <w:u w:val="none"/>
              </w:rPr>
              <w:t xml:space="preserve"> expert in the project team is therefore highly recommended.</w:t>
            </w:r>
          </w:p>
          <w:p w14:paraId="4D780B95" w14:textId="5D259080" w:rsidR="00FC4953" w:rsidRPr="0023286B" w:rsidRDefault="00FC4953" w:rsidP="4B555471">
            <w:pPr>
              <w:rPr>
                <w:rStyle w:val="Hyperlink"/>
                <w:color w:val="333333"/>
                <w:u w:val="none"/>
              </w:rPr>
            </w:pPr>
          </w:p>
        </w:tc>
      </w:tr>
      <w:tr w:rsidR="000E293B" w:rsidRPr="00926207" w14:paraId="060DE3AA" w14:textId="77777777" w:rsidTr="0023286B">
        <w:trPr>
          <w:trHeight w:val="1170"/>
        </w:trPr>
        <w:tc>
          <w:tcPr>
            <w:tcW w:w="2476" w:type="dxa"/>
          </w:tcPr>
          <w:p w14:paraId="2A68D7A0" w14:textId="1B9BBBAF" w:rsidR="000E293B" w:rsidRDefault="000E293B" w:rsidP="00D435D3">
            <w:pPr>
              <w:rPr>
                <w:b/>
                <w:bCs/>
              </w:rPr>
            </w:pPr>
            <w:r>
              <w:rPr>
                <w:b/>
                <w:bCs/>
              </w:rPr>
              <w:t>Management Plan</w:t>
            </w:r>
          </w:p>
        </w:tc>
        <w:tc>
          <w:tcPr>
            <w:tcW w:w="6879" w:type="dxa"/>
          </w:tcPr>
          <w:p w14:paraId="503A555E" w14:textId="0AA95714" w:rsidR="00FC4953" w:rsidRDefault="000E293B" w:rsidP="00FC4953">
            <w:r>
              <w:t>Explain</w:t>
            </w:r>
            <w:r w:rsidRPr="00822C26">
              <w:t xml:space="preserve"> the roles</w:t>
            </w:r>
            <w:r w:rsidR="00F464E3">
              <w:t xml:space="preserve"> and contributions</w:t>
            </w:r>
            <w:r w:rsidRPr="00822C26">
              <w:t xml:space="preserve"> </w:t>
            </w:r>
            <w:r w:rsidR="0082459A">
              <w:t xml:space="preserve">of </w:t>
            </w:r>
            <w:r w:rsidR="00222BB3">
              <w:t xml:space="preserve">the </w:t>
            </w:r>
            <w:r w:rsidR="002C38C4">
              <w:t>principal</w:t>
            </w:r>
            <w:r w:rsidR="00222BB3">
              <w:t xml:space="preserve"> investigator</w:t>
            </w:r>
            <w:r w:rsidR="00455DEB">
              <w:t xml:space="preserve"> </w:t>
            </w:r>
            <w:r w:rsidR="00EE527A">
              <w:t xml:space="preserve">(PI) </w:t>
            </w:r>
            <w:r w:rsidR="00455DEB">
              <w:t xml:space="preserve">and </w:t>
            </w:r>
            <w:r w:rsidR="002C38C4">
              <w:t xml:space="preserve">all </w:t>
            </w:r>
            <w:r w:rsidR="0082459A">
              <w:t>co-investigator</w:t>
            </w:r>
            <w:r w:rsidR="00455DEB">
              <w:t>s</w:t>
            </w:r>
            <w:r w:rsidR="00EE527A">
              <w:t xml:space="preserve"> (Co-Is)</w:t>
            </w:r>
            <w:r w:rsidR="003B1D52">
              <w:t xml:space="preserve">. A co-investigator is defined as a researcher who will make a significant contribution to the </w:t>
            </w:r>
            <w:r w:rsidR="003A4295">
              <w:t xml:space="preserve">design and implementation of the </w:t>
            </w:r>
            <w:proofErr w:type="spellStart"/>
            <w:r w:rsidR="003A4295">
              <w:t>programme</w:t>
            </w:r>
            <w:proofErr w:type="spellEnd"/>
            <w:r w:rsidR="0082459A">
              <w:t xml:space="preserve"> </w:t>
            </w:r>
            <w:r w:rsidR="003A4295">
              <w:t xml:space="preserve">and may include </w:t>
            </w:r>
            <w:r w:rsidR="00735E4F">
              <w:t>leaders of any sub-groups/ themes/ work packages</w:t>
            </w:r>
            <w:r w:rsidR="00E6164C">
              <w:t xml:space="preserve">. </w:t>
            </w:r>
            <w:r w:rsidR="00EA4BEC">
              <w:t>Include the</w:t>
            </w:r>
            <w:r w:rsidR="005B2036">
              <w:t xml:space="preserve"> track record of the PI in</w:t>
            </w:r>
            <w:r w:rsidR="00EA4BEC">
              <w:t xml:space="preserve"> </w:t>
            </w:r>
            <w:r w:rsidR="005B2036" w:rsidRPr="005B2036">
              <w:t>leading interdisciplinary</w:t>
            </w:r>
            <w:r w:rsidR="004D65C4">
              <w:t>/transdisciplinary</w:t>
            </w:r>
            <w:r w:rsidR="005B2036" w:rsidRPr="005B2036">
              <w:t xml:space="preserve"> and sectoral projects</w:t>
            </w:r>
            <w:r w:rsidR="005B2036">
              <w:t xml:space="preserve">. </w:t>
            </w:r>
            <w:r w:rsidR="00E6164C">
              <w:t>Please</w:t>
            </w:r>
            <w:r w:rsidR="008D0C26" w:rsidRPr="00822C26">
              <w:t xml:space="preserve"> </w:t>
            </w:r>
            <w:r w:rsidR="001D42B2">
              <w:t>attach</w:t>
            </w:r>
            <w:r w:rsidR="008D0C26">
              <w:t xml:space="preserve"> </w:t>
            </w:r>
            <w:r w:rsidR="008D0C26" w:rsidRPr="00822C26">
              <w:t xml:space="preserve">a </w:t>
            </w:r>
            <w:r w:rsidR="000E2344">
              <w:t>maximum 3</w:t>
            </w:r>
            <w:r w:rsidR="008D0C26" w:rsidRPr="00822C26">
              <w:t xml:space="preserve">-page </w:t>
            </w:r>
            <w:proofErr w:type="spellStart"/>
            <w:r w:rsidR="008D0C26" w:rsidRPr="00822C26">
              <w:t>biosketch</w:t>
            </w:r>
            <w:proofErr w:type="spellEnd"/>
            <w:r w:rsidR="008D0C26" w:rsidRPr="00822C26">
              <w:t xml:space="preserve"> </w:t>
            </w:r>
            <w:r w:rsidR="00E6164C">
              <w:t>(template provided</w:t>
            </w:r>
            <w:r w:rsidR="000E2344">
              <w:t xml:space="preserve"> as a guideline</w:t>
            </w:r>
            <w:r w:rsidR="00E6164C">
              <w:t xml:space="preserve">) </w:t>
            </w:r>
            <w:r w:rsidRPr="00822C26">
              <w:t xml:space="preserve">of </w:t>
            </w:r>
            <w:r w:rsidR="00EE527A">
              <w:t xml:space="preserve">the PI and </w:t>
            </w:r>
            <w:r w:rsidRPr="00822C26">
              <w:t xml:space="preserve">each </w:t>
            </w:r>
            <w:r w:rsidR="00EE527A">
              <w:t>Co-I</w:t>
            </w:r>
            <w:r w:rsidRPr="00822C26">
              <w:t xml:space="preserve"> </w:t>
            </w:r>
            <w:r w:rsidR="00454CAE">
              <w:t>and describe the management or governance structure</w:t>
            </w:r>
            <w:r w:rsidR="00D34722">
              <w:t xml:space="preserve"> of the </w:t>
            </w:r>
            <w:proofErr w:type="spellStart"/>
            <w:r w:rsidR="00D34722">
              <w:t>programme</w:t>
            </w:r>
            <w:proofErr w:type="spellEnd"/>
            <w:r w:rsidR="00454CAE">
              <w:t xml:space="preserve">, including </w:t>
            </w:r>
            <w:r w:rsidR="00D67BCF">
              <w:t xml:space="preserve">the composition </w:t>
            </w:r>
            <w:r w:rsidR="006C4A6F">
              <w:t xml:space="preserve">(if applicable) </w:t>
            </w:r>
            <w:r w:rsidR="00D67BCF">
              <w:t xml:space="preserve">of a steering committee. </w:t>
            </w:r>
          </w:p>
          <w:p w14:paraId="1324CE60" w14:textId="497749F0" w:rsidR="008D154C" w:rsidRDefault="008D154C" w:rsidP="00FC4953"/>
        </w:tc>
      </w:tr>
      <w:tr w:rsidR="00A51C19" w:rsidRPr="00926207" w14:paraId="402B9EA6" w14:textId="77777777" w:rsidTr="0023286B">
        <w:trPr>
          <w:trHeight w:val="3861"/>
        </w:trPr>
        <w:tc>
          <w:tcPr>
            <w:tcW w:w="2476" w:type="dxa"/>
          </w:tcPr>
          <w:p w14:paraId="14ED105B" w14:textId="59B35CB4" w:rsidR="00A51C19" w:rsidRPr="000172B4" w:rsidRDefault="0042533C" w:rsidP="00D435D3">
            <w:pPr>
              <w:rPr>
                <w:b/>
                <w:bCs/>
              </w:rPr>
            </w:pPr>
            <w:r>
              <w:rPr>
                <w:rFonts w:eastAsia="Times New Roman"/>
                <w:b/>
                <w:bCs/>
                <w:color w:val="505050"/>
              </w:rPr>
              <w:t>Budget</w:t>
            </w:r>
          </w:p>
        </w:tc>
        <w:tc>
          <w:tcPr>
            <w:tcW w:w="6879" w:type="dxa"/>
          </w:tcPr>
          <w:p w14:paraId="31EF5FE5" w14:textId="73985054" w:rsidR="00312E70" w:rsidRDefault="00312E70" w:rsidP="000523EA">
            <w:r>
              <w:t xml:space="preserve">Total costs for each year cannot exceed </w:t>
            </w:r>
            <w:r w:rsidR="00316E1D">
              <w:t>R</w:t>
            </w:r>
            <w:r w:rsidR="00B32373">
              <w:t>2M in the first year and 3M in the subsequent two years</w:t>
            </w:r>
            <w:r w:rsidR="004809FC">
              <w:t>.</w:t>
            </w:r>
          </w:p>
          <w:p w14:paraId="0CB2D476" w14:textId="0532C9C2" w:rsidR="004809FC" w:rsidRDefault="004809FC" w:rsidP="000523EA">
            <w:r>
              <w:t xml:space="preserve">The total budget </w:t>
            </w:r>
            <w:r w:rsidR="003E21D4">
              <w:t>ceiling is R</w:t>
            </w:r>
            <w:r w:rsidR="00B32373">
              <w:t>8M over three years.</w:t>
            </w:r>
          </w:p>
          <w:p w14:paraId="23EB6D44" w14:textId="77777777" w:rsidR="003E21D4" w:rsidRDefault="003E21D4" w:rsidP="000523EA"/>
          <w:p w14:paraId="324D4AB3" w14:textId="0B579167" w:rsidR="00D34548" w:rsidRDefault="003E21D4" w:rsidP="000523EA">
            <w:r>
              <w:t xml:space="preserve">Please </w:t>
            </w:r>
            <w:r w:rsidR="00D34548">
              <w:t>use the</w:t>
            </w:r>
            <w:r w:rsidR="000172B4" w:rsidRPr="000172B4">
              <w:t xml:space="preserve"> budget </w:t>
            </w:r>
            <w:r w:rsidR="00D34548">
              <w:t>template provided. The following categories are eligible costs</w:t>
            </w:r>
            <w:r w:rsidR="00D170CD">
              <w:t>:</w:t>
            </w:r>
          </w:p>
          <w:p w14:paraId="7498FE54" w14:textId="4F771F56" w:rsidR="6E25A833" w:rsidRPr="00D34548" w:rsidRDefault="00343146" w:rsidP="003B681A">
            <w:pPr>
              <w:pStyle w:val="ListParagraph"/>
              <w:numPr>
                <w:ilvl w:val="0"/>
                <w:numId w:val="17"/>
              </w:numPr>
              <w:rPr>
                <w:rFonts w:asciiTheme="minorHAnsi" w:eastAsiaTheme="minorEastAsia" w:hAnsiTheme="minorHAnsi" w:cstheme="minorBidi"/>
              </w:rPr>
            </w:pPr>
            <w:r>
              <w:t>Running costs (materials and consumables)</w:t>
            </w:r>
          </w:p>
          <w:p w14:paraId="5DF4BC08" w14:textId="4A871F06" w:rsidR="525F7941" w:rsidRDefault="525F7941" w:rsidP="642BFE76">
            <w:pPr>
              <w:pStyle w:val="ListParagraph"/>
              <w:numPr>
                <w:ilvl w:val="0"/>
                <w:numId w:val="10"/>
              </w:numPr>
              <w:spacing w:line="259" w:lineRule="auto"/>
            </w:pPr>
            <w:r>
              <w:t xml:space="preserve">Equipment </w:t>
            </w:r>
            <w:r w:rsidR="00B85AAC">
              <w:t xml:space="preserve">up to R100 000 </w:t>
            </w:r>
            <w:r>
              <w:t>(exc</w:t>
            </w:r>
            <w:r w:rsidR="1323C9D3">
              <w:t>l</w:t>
            </w:r>
            <w:r>
              <w:t>uding laptops/computers and large equipment</w:t>
            </w:r>
            <w:r w:rsidR="00AA453D">
              <w:t xml:space="preserve"> over R100 000</w:t>
            </w:r>
            <w:r>
              <w:t>)</w:t>
            </w:r>
          </w:p>
          <w:p w14:paraId="3F4A9DCE" w14:textId="2966E767" w:rsidR="00323102" w:rsidRDefault="32F26BA7" w:rsidP="0CCE45CA">
            <w:pPr>
              <w:pStyle w:val="ListParagraph"/>
              <w:numPr>
                <w:ilvl w:val="0"/>
                <w:numId w:val="10"/>
              </w:numPr>
              <w:spacing w:line="259" w:lineRule="auto"/>
            </w:pPr>
            <w:r>
              <w:t>Staff costs</w:t>
            </w:r>
            <w:r w:rsidR="007F4758">
              <w:t xml:space="preserve"> (non-GOB funded staff only)</w:t>
            </w:r>
          </w:p>
          <w:p w14:paraId="29C199A9" w14:textId="6896C9E4" w:rsidR="00563E10" w:rsidRDefault="00563E10" w:rsidP="000523EA">
            <w:pPr>
              <w:pStyle w:val="ListParagraph"/>
              <w:numPr>
                <w:ilvl w:val="0"/>
                <w:numId w:val="10"/>
              </w:numPr>
            </w:pPr>
            <w:r>
              <w:t xml:space="preserve">Postgraduate </w:t>
            </w:r>
            <w:r w:rsidR="00B62279">
              <w:t>s</w:t>
            </w:r>
            <w:r w:rsidR="6E25A833">
              <w:t>tudent bursar</w:t>
            </w:r>
            <w:r w:rsidR="2661CB4D">
              <w:t>ies</w:t>
            </w:r>
            <w:r w:rsidR="00465BA6">
              <w:t xml:space="preserve"> and top-ups</w:t>
            </w:r>
          </w:p>
          <w:p w14:paraId="0D645B0C" w14:textId="4A895C29" w:rsidR="00323102" w:rsidRDefault="00563E10" w:rsidP="000523EA">
            <w:pPr>
              <w:pStyle w:val="ListParagraph"/>
              <w:numPr>
                <w:ilvl w:val="0"/>
                <w:numId w:val="10"/>
              </w:numPr>
            </w:pPr>
            <w:r>
              <w:t>P</w:t>
            </w:r>
            <w:r w:rsidR="2661CB4D">
              <w:t>ostdoctoral fellowships</w:t>
            </w:r>
            <w:r w:rsidR="00465BA6">
              <w:t xml:space="preserve"> and top-ups</w:t>
            </w:r>
          </w:p>
          <w:p w14:paraId="157D4D24" w14:textId="1F3A0A83" w:rsidR="00DB37DC" w:rsidRDefault="00DB37DC" w:rsidP="000523EA">
            <w:pPr>
              <w:pStyle w:val="ListParagraph"/>
              <w:numPr>
                <w:ilvl w:val="0"/>
                <w:numId w:val="10"/>
              </w:numPr>
            </w:pPr>
            <w:r>
              <w:t>Workshops and seminars</w:t>
            </w:r>
          </w:p>
          <w:p w14:paraId="1734CF48" w14:textId="0D470AD2" w:rsidR="00DB37DC" w:rsidRDefault="00DB37DC" w:rsidP="000523EA">
            <w:pPr>
              <w:pStyle w:val="ListParagraph"/>
              <w:numPr>
                <w:ilvl w:val="0"/>
                <w:numId w:val="10"/>
              </w:numPr>
            </w:pPr>
            <w:r>
              <w:t xml:space="preserve">Travel </w:t>
            </w:r>
            <w:r w:rsidR="00780A41">
              <w:t>incl. fieldwork and conferences</w:t>
            </w:r>
          </w:p>
          <w:p w14:paraId="49863E82" w14:textId="77777777" w:rsidR="000523EA" w:rsidRDefault="000523EA" w:rsidP="000523EA"/>
          <w:p w14:paraId="515785D3" w14:textId="1AFD07DD" w:rsidR="000523EA" w:rsidRDefault="00815B06" w:rsidP="000523EA">
            <w:r>
              <w:t>These costs are not allowed</w:t>
            </w:r>
            <w:r w:rsidR="00B32373">
              <w:t xml:space="preserve"> unless motivated for</w:t>
            </w:r>
            <w:r w:rsidR="000523EA">
              <w:t>:</w:t>
            </w:r>
          </w:p>
          <w:p w14:paraId="65BD2EC2" w14:textId="0EE8BB10" w:rsidR="000523EA" w:rsidRDefault="000523EA" w:rsidP="000523EA">
            <w:pPr>
              <w:pStyle w:val="ListParagraph"/>
              <w:numPr>
                <w:ilvl w:val="0"/>
                <w:numId w:val="11"/>
              </w:numPr>
            </w:pPr>
            <w:r>
              <w:t>O</w:t>
            </w:r>
            <w:r w:rsidR="00323102">
              <w:t xml:space="preserve">ffice equipment (computers, laptops, </w:t>
            </w:r>
            <w:proofErr w:type="spellStart"/>
            <w:r w:rsidR="00323102">
              <w:t>etc</w:t>
            </w:r>
            <w:proofErr w:type="spellEnd"/>
            <w:r w:rsidR="00323102">
              <w:t>)</w:t>
            </w:r>
            <w:r w:rsidR="002312CE">
              <w:t xml:space="preserve"> </w:t>
            </w:r>
          </w:p>
          <w:p w14:paraId="444040CD" w14:textId="19D97838" w:rsidR="000523EA" w:rsidRDefault="53B9C466" w:rsidP="4B555471">
            <w:pPr>
              <w:pStyle w:val="ListParagraph"/>
              <w:numPr>
                <w:ilvl w:val="0"/>
                <w:numId w:val="11"/>
              </w:numPr>
              <w:rPr>
                <w:rFonts w:asciiTheme="minorHAnsi" w:eastAsiaTheme="minorEastAsia" w:hAnsiTheme="minorHAnsi" w:cstheme="minorBidi"/>
              </w:rPr>
            </w:pPr>
            <w:r>
              <w:t>C</w:t>
            </w:r>
            <w:r w:rsidR="6E25A833">
              <w:t>onsultants’ fees</w:t>
            </w:r>
            <w:r w:rsidR="05C704FA">
              <w:t xml:space="preserve"> and Project management fees</w:t>
            </w:r>
            <w:r w:rsidR="003F61FF">
              <w:t xml:space="preserve"> (</w:t>
            </w:r>
            <w:r w:rsidR="00A068DE">
              <w:t>fees for an M&amp;E consultant may be motivated for)</w:t>
            </w:r>
          </w:p>
          <w:p w14:paraId="1B82BD7F" w14:textId="21529956" w:rsidR="00062ABB" w:rsidRPr="00062ABB" w:rsidRDefault="53B9C466" w:rsidP="00062ABB">
            <w:pPr>
              <w:pStyle w:val="ListParagraph"/>
              <w:numPr>
                <w:ilvl w:val="0"/>
                <w:numId w:val="11"/>
              </w:numPr>
            </w:pPr>
            <w:r>
              <w:t>L</w:t>
            </w:r>
            <w:r w:rsidR="6E25A833">
              <w:t>arge equipment</w:t>
            </w:r>
            <w:r w:rsidR="7C5A9825">
              <w:t xml:space="preserve"> </w:t>
            </w:r>
            <w:r w:rsidR="639BDF74">
              <w:t xml:space="preserve">&gt;R100 000 </w:t>
            </w:r>
          </w:p>
          <w:p w14:paraId="30C55EAE" w14:textId="77777777" w:rsidR="00B4288C" w:rsidRDefault="00B4288C" w:rsidP="00B4288C"/>
          <w:p w14:paraId="755D84B2" w14:textId="77F9447D" w:rsidR="002E35A4" w:rsidRDefault="740820EE" w:rsidP="00B4288C">
            <w:r>
              <w:t>See FAQs for more information</w:t>
            </w:r>
          </w:p>
          <w:p w14:paraId="65992BA1" w14:textId="513EE82A" w:rsidR="00B651AE" w:rsidRPr="000172B4" w:rsidRDefault="00B651AE" w:rsidP="00B651AE">
            <w:pPr>
              <w:ind w:left="360"/>
            </w:pPr>
          </w:p>
        </w:tc>
      </w:tr>
      <w:tr w:rsidR="00A51C19" w:rsidRPr="00926207" w14:paraId="69C72620" w14:textId="77777777" w:rsidTr="004E4010">
        <w:trPr>
          <w:trHeight w:val="425"/>
        </w:trPr>
        <w:tc>
          <w:tcPr>
            <w:tcW w:w="2476" w:type="dxa"/>
          </w:tcPr>
          <w:p w14:paraId="613718A3" w14:textId="3AE73D81" w:rsidR="00A51C19" w:rsidRDefault="00486967" w:rsidP="00D435D3">
            <w:pPr>
              <w:rPr>
                <w:b/>
                <w:bCs/>
              </w:rPr>
            </w:pPr>
            <w:r>
              <w:rPr>
                <w:b/>
                <w:bCs/>
              </w:rPr>
              <w:t>Application support</w:t>
            </w:r>
          </w:p>
        </w:tc>
        <w:tc>
          <w:tcPr>
            <w:tcW w:w="6879" w:type="dxa"/>
          </w:tcPr>
          <w:p w14:paraId="19B9037A" w14:textId="7FAD6EA1" w:rsidR="00A51C19" w:rsidRDefault="3F48CF72" w:rsidP="4B555471">
            <w:r>
              <w:t>The international grants team in the Research Office is available to respond to queries and advise on the development of theories of change.</w:t>
            </w:r>
            <w:r w:rsidR="1825AFD6">
              <w:t xml:space="preserve"> Please email </w:t>
            </w:r>
            <w:r w:rsidR="1825AFD6" w:rsidRPr="4B555471">
              <w:rPr>
                <w:rStyle w:val="Hyperlink"/>
              </w:rPr>
              <w:t>internationalgrants@uct.ac.za</w:t>
            </w:r>
          </w:p>
        </w:tc>
      </w:tr>
    </w:tbl>
    <w:p w14:paraId="67FD4F3A" w14:textId="747FBA22" w:rsidR="00F63287" w:rsidRDefault="00F63287" w:rsidP="00F63287">
      <w:pPr>
        <w:pStyle w:val="Heading3"/>
      </w:pPr>
      <w:r w:rsidRPr="00677706">
        <w:lastRenderedPageBreak/>
        <w:t>Section V</w:t>
      </w:r>
      <w:r>
        <w:t>:</w:t>
      </w:r>
      <w:r w:rsidRPr="00677706">
        <w:t xml:space="preserve"> </w:t>
      </w:r>
      <w:r>
        <w:t>Conditions of award</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846F7B" w:rsidRPr="00926207" w14:paraId="09C58FB2" w14:textId="77777777" w:rsidTr="00F62BBE">
        <w:trPr>
          <w:trHeight w:val="2562"/>
        </w:trPr>
        <w:tc>
          <w:tcPr>
            <w:tcW w:w="9355" w:type="dxa"/>
          </w:tcPr>
          <w:p w14:paraId="1A02154A" w14:textId="353317AE" w:rsidR="002516F3" w:rsidRDefault="002516F3" w:rsidP="002516F3">
            <w:r>
              <w:t xml:space="preserve">Successful applicants will be required to sign off on UCT’s standard conditions of grant, with the funding being released in the form of </w:t>
            </w:r>
            <w:r w:rsidR="0008092D">
              <w:t>three</w:t>
            </w:r>
            <w:r w:rsidR="00C85CD8">
              <w:t>,</w:t>
            </w:r>
            <w:r w:rsidR="005D6324">
              <w:t xml:space="preserve"> </w:t>
            </w:r>
            <w:r>
              <w:t>12-month tranches.</w:t>
            </w:r>
            <w:r w:rsidR="00CC6A9E">
              <w:t xml:space="preserve"> </w:t>
            </w:r>
          </w:p>
          <w:p w14:paraId="3732A8FD" w14:textId="77777777" w:rsidR="002516F3" w:rsidRDefault="002516F3" w:rsidP="002516F3"/>
          <w:p w14:paraId="5CF76D01" w14:textId="7A10AB47" w:rsidR="002516F3" w:rsidRDefault="4C551A3F" w:rsidP="002516F3">
            <w:r>
              <w:t>Release of funding will be dependent on satisfactory progress reports submitted annually, commencing 12 months after receipt of the award</w:t>
            </w:r>
            <w:r w:rsidR="37360786">
              <w:t>.</w:t>
            </w:r>
          </w:p>
          <w:p w14:paraId="0607E2D5" w14:textId="77777777" w:rsidR="002516F3" w:rsidRDefault="002516F3" w:rsidP="002516F3"/>
          <w:p w14:paraId="7F2D593E" w14:textId="23C2E299" w:rsidR="00846F7B" w:rsidRPr="00926207" w:rsidRDefault="00457B0E" w:rsidP="002516F3">
            <w:r w:rsidRPr="00457B0E">
              <w:t xml:space="preserve">Successful applicants will deliver </w:t>
            </w:r>
            <w:r w:rsidR="4C551A3F">
              <w:t>a presentation</w:t>
            </w:r>
            <w:r w:rsidR="00053B38">
              <w:t xml:space="preserve"> at six months, </w:t>
            </w:r>
            <w:r w:rsidR="00322305">
              <w:t>18 month</w:t>
            </w:r>
            <w:r w:rsidR="006D1DA3">
              <w:t>s</w:t>
            </w:r>
            <w:r w:rsidR="00322305">
              <w:t xml:space="preserve"> </w:t>
            </w:r>
            <w:r w:rsidR="00053B38">
              <w:t xml:space="preserve">and at the end of </w:t>
            </w:r>
            <w:r w:rsidR="00322305">
              <w:t>the project period.</w:t>
            </w:r>
            <w:r w:rsidR="00053B38">
              <w:t xml:space="preserve"> </w:t>
            </w:r>
          </w:p>
        </w:tc>
      </w:tr>
    </w:tbl>
    <w:p w14:paraId="5B134E2B" w14:textId="1EB25022" w:rsidR="00677706" w:rsidRDefault="00677706" w:rsidP="00FB4063">
      <w:pPr>
        <w:pStyle w:val="Heading3"/>
      </w:pPr>
      <w:r w:rsidRPr="00677706">
        <w:t xml:space="preserve">Section </w:t>
      </w:r>
      <w:r w:rsidR="00F63287">
        <w:t>VI</w:t>
      </w:r>
      <w:r w:rsidR="007D38D3">
        <w:t>:</w:t>
      </w:r>
      <w:r w:rsidRPr="00677706">
        <w:t xml:space="preserve"> Application Review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879"/>
      </w:tblGrid>
      <w:tr w:rsidR="00E521C1" w:rsidRPr="00926207" w14:paraId="0C6F92E3" w14:textId="77777777" w:rsidTr="0027785B">
        <w:trPr>
          <w:trHeight w:val="1655"/>
        </w:trPr>
        <w:tc>
          <w:tcPr>
            <w:tcW w:w="2476" w:type="dxa"/>
          </w:tcPr>
          <w:p w14:paraId="3EAF4318" w14:textId="566EADA6" w:rsidR="00E521C1" w:rsidRPr="001D4EDC" w:rsidRDefault="00E521C1" w:rsidP="00155404">
            <w:pPr>
              <w:rPr>
                <w:b/>
                <w:bCs/>
              </w:rPr>
            </w:pPr>
            <w:r w:rsidRPr="001D4EDC">
              <w:rPr>
                <w:b/>
                <w:bCs/>
              </w:rPr>
              <w:t>Criteria</w:t>
            </w:r>
          </w:p>
        </w:tc>
        <w:tc>
          <w:tcPr>
            <w:tcW w:w="6879" w:type="dxa"/>
          </w:tcPr>
          <w:p w14:paraId="5632C479" w14:textId="3DEAEA5E" w:rsidR="00155404" w:rsidRDefault="2B7410DD" w:rsidP="006343EE">
            <w:pPr>
              <w:ind w:hanging="28"/>
            </w:pPr>
            <w:r>
              <w:t>Proposals will be evaluated on the following:</w:t>
            </w:r>
          </w:p>
          <w:p w14:paraId="4C66E53C" w14:textId="59182C7B" w:rsidR="00B87A73" w:rsidRPr="00926207" w:rsidRDefault="004C26FA" w:rsidP="00B87A73">
            <w:pPr>
              <w:pStyle w:val="ListParagraph"/>
              <w:numPr>
                <w:ilvl w:val="0"/>
                <w:numId w:val="16"/>
              </w:numPr>
            </w:pPr>
            <w:r>
              <w:t>They b</w:t>
            </w:r>
            <w:r w:rsidR="00B87A73">
              <w:t xml:space="preserve">ring together sub-themes within UCT’s </w:t>
            </w:r>
            <w:r w:rsidR="004A02A2">
              <w:t>Vision 2030 research</w:t>
            </w:r>
            <w:r w:rsidR="00B87A73">
              <w:t xml:space="preserve"> priority areas</w:t>
            </w:r>
            <w:r w:rsidR="006343EE">
              <w:t xml:space="preserve"> (see Annexure A of the call release)</w:t>
            </w:r>
            <w:r w:rsidR="00B87A73">
              <w:t>.</w:t>
            </w:r>
          </w:p>
          <w:p w14:paraId="49F55757" w14:textId="32399FA9" w:rsidR="00A66DB8" w:rsidRDefault="004C26FA" w:rsidP="00A66DB8">
            <w:pPr>
              <w:pStyle w:val="ListParagraph"/>
              <w:numPr>
                <w:ilvl w:val="0"/>
                <w:numId w:val="12"/>
              </w:numPr>
            </w:pPr>
            <w:r>
              <w:t>T</w:t>
            </w:r>
            <w:r w:rsidR="00A66DB8">
              <w:t>hey a</w:t>
            </w:r>
            <w:r w:rsidR="00A66DB8" w:rsidRPr="00A66DB8">
              <w:t xml:space="preserve">ddress a grand challenge </w:t>
            </w:r>
            <w:proofErr w:type="spellStart"/>
            <w:r w:rsidR="00A66DB8" w:rsidRPr="00A66DB8">
              <w:t>recognised</w:t>
            </w:r>
            <w:proofErr w:type="spellEnd"/>
            <w:r w:rsidR="00A66DB8" w:rsidRPr="00A66DB8">
              <w:t xml:space="preserve"> to be of importance in Africa, with potential for global reach</w:t>
            </w:r>
          </w:p>
          <w:p w14:paraId="247AA014" w14:textId="61B33330" w:rsidR="0073078E" w:rsidRPr="00A66DB8" w:rsidRDefault="004C26FA" w:rsidP="00A66DB8">
            <w:pPr>
              <w:pStyle w:val="ListParagraph"/>
              <w:numPr>
                <w:ilvl w:val="0"/>
                <w:numId w:val="12"/>
              </w:numPr>
            </w:pPr>
            <w:r>
              <w:t>They u</w:t>
            </w:r>
            <w:r w:rsidR="0073078E" w:rsidRPr="0073078E">
              <w:t>se a cross-cutting inter- or transdisciplinary approach, built on disciplinary strengths from multiple research teams from at least four departments, drawn from at least two faculties</w:t>
            </w:r>
          </w:p>
          <w:p w14:paraId="4AB3E9B2" w14:textId="67BDBD05" w:rsidR="00281168" w:rsidRDefault="00381CFC" w:rsidP="798FF5AC">
            <w:pPr>
              <w:pStyle w:val="ListParagraph"/>
              <w:numPr>
                <w:ilvl w:val="0"/>
                <w:numId w:val="12"/>
              </w:numPr>
              <w:rPr>
                <w:rFonts w:asciiTheme="minorHAnsi" w:eastAsiaTheme="minorEastAsia" w:hAnsiTheme="minorHAnsi" w:cstheme="minorBidi"/>
              </w:rPr>
            </w:pPr>
            <w:r>
              <w:t>They d</w:t>
            </w:r>
            <w:r w:rsidR="003F56F8" w:rsidRPr="003F56F8">
              <w:t xml:space="preserve">emonstrate how the new research and innovation </w:t>
            </w:r>
            <w:proofErr w:type="spellStart"/>
            <w:r w:rsidR="003F56F8" w:rsidRPr="003F56F8">
              <w:t>programme</w:t>
            </w:r>
            <w:proofErr w:type="spellEnd"/>
            <w:r w:rsidR="003F56F8" w:rsidRPr="003F56F8">
              <w:t xml:space="preserve"> will build and leverage on existing strengths and achievements</w:t>
            </w:r>
          </w:p>
          <w:p w14:paraId="1E93099A" w14:textId="31B3098D" w:rsidR="00BF2F8B" w:rsidRPr="00BF2F8B" w:rsidRDefault="00381CFC" w:rsidP="00BF2F8B">
            <w:pPr>
              <w:pStyle w:val="ListParagraph"/>
              <w:numPr>
                <w:ilvl w:val="0"/>
                <w:numId w:val="12"/>
              </w:numPr>
            </w:pPr>
            <w:r>
              <w:t>They o</w:t>
            </w:r>
            <w:r w:rsidR="00BF2F8B" w:rsidRPr="00BF2F8B">
              <w:t>utline the pathway for translational research towards uptake and policy influence</w:t>
            </w:r>
            <w:r w:rsidR="006B46DB">
              <w:t xml:space="preserve"> and impact</w:t>
            </w:r>
          </w:p>
          <w:p w14:paraId="482465C7" w14:textId="79DEFC33" w:rsidR="009F6C92" w:rsidRPr="009F6C92" w:rsidRDefault="00381CFC" w:rsidP="009F6C92">
            <w:pPr>
              <w:pStyle w:val="ListParagraph"/>
              <w:numPr>
                <w:ilvl w:val="0"/>
                <w:numId w:val="12"/>
              </w:numPr>
            </w:pPr>
            <w:r>
              <w:t>They a</w:t>
            </w:r>
            <w:r w:rsidR="009F6C92" w:rsidRPr="009F6C92">
              <w:t>ddress at least two of the Sustainable Development Goals (SDGs)</w:t>
            </w:r>
          </w:p>
          <w:p w14:paraId="0E9D33A4" w14:textId="4C250C6C" w:rsidR="00736FFA" w:rsidRDefault="00C12494" w:rsidP="00736FFA">
            <w:pPr>
              <w:pStyle w:val="ListParagraph"/>
              <w:numPr>
                <w:ilvl w:val="0"/>
                <w:numId w:val="12"/>
              </w:numPr>
            </w:pPr>
            <w:r>
              <w:t>They h</w:t>
            </w:r>
            <w:r w:rsidR="00736FFA">
              <w:t>ave a significant collaboration with at least two external non-academic partners</w:t>
            </w:r>
            <w:r>
              <w:t>;</w:t>
            </w:r>
            <w:r w:rsidR="00736FFA">
              <w:t xml:space="preserve"> for example, NGOs, policy makers, civil society and/or industry</w:t>
            </w:r>
          </w:p>
          <w:p w14:paraId="5D425227" w14:textId="363048E4" w:rsidR="003050EB" w:rsidRDefault="00C12494" w:rsidP="003050EB">
            <w:pPr>
              <w:pStyle w:val="ListParagraph"/>
              <w:numPr>
                <w:ilvl w:val="0"/>
                <w:numId w:val="12"/>
              </w:numPr>
            </w:pPr>
            <w:r>
              <w:t>They h</w:t>
            </w:r>
            <w:r w:rsidR="00953908" w:rsidRPr="00953908">
              <w:t>ave a demographically (gender and race) diverse project leadership team</w:t>
            </w:r>
          </w:p>
          <w:p w14:paraId="783914F3" w14:textId="77777777" w:rsidR="006D1DA3" w:rsidRDefault="00431BA2" w:rsidP="00CC6A9E">
            <w:pPr>
              <w:pStyle w:val="ListParagraph"/>
              <w:numPr>
                <w:ilvl w:val="0"/>
                <w:numId w:val="12"/>
              </w:numPr>
            </w:pPr>
            <w:r>
              <w:t>They p</w:t>
            </w:r>
            <w:r w:rsidR="003050EB">
              <w:t>lan to build critical mass in the broad areas in a way that will sustain excellence in research through production of the next generation of future research leaders</w:t>
            </w:r>
          </w:p>
          <w:p w14:paraId="64ADB9EF" w14:textId="630CAC41" w:rsidR="00CC6A9E" w:rsidRPr="00926207" w:rsidRDefault="00CC6A9E" w:rsidP="00CC6A9E">
            <w:pPr>
              <w:pStyle w:val="ListParagraph"/>
            </w:pPr>
          </w:p>
        </w:tc>
      </w:tr>
    </w:tbl>
    <w:p w14:paraId="125992D4" w14:textId="03B5945E" w:rsidR="00E701A5" w:rsidRPr="003B3961" w:rsidRDefault="61ACF20B" w:rsidP="00EE3C2D">
      <w:pPr>
        <w:pStyle w:val="Heading4"/>
      </w:pPr>
      <w:r>
        <w:t>Review and selection process</w:t>
      </w:r>
    </w:p>
    <w:p w14:paraId="39FD4A38" w14:textId="571A0B13" w:rsidR="3408E53E" w:rsidRDefault="3408E53E" w:rsidP="798FF5AC">
      <w:pPr>
        <w:pStyle w:val="ListParagraph"/>
        <w:numPr>
          <w:ilvl w:val="0"/>
          <w:numId w:val="1"/>
        </w:numPr>
        <w:rPr>
          <w:rFonts w:asciiTheme="minorHAnsi" w:eastAsiaTheme="minorEastAsia" w:hAnsiTheme="minorHAnsi" w:cstheme="minorBidi"/>
        </w:rPr>
      </w:pPr>
      <w:r>
        <w:t>Pro</w:t>
      </w:r>
      <w:r w:rsidR="2F6B827C">
        <w:t>posals</w:t>
      </w:r>
      <w:r>
        <w:t xml:space="preserve"> will be screened for eligibility</w:t>
      </w:r>
      <w:r w:rsidR="00755C20">
        <w:t xml:space="preserve"> and completeness</w:t>
      </w:r>
    </w:p>
    <w:p w14:paraId="2E8B88C0" w14:textId="57327CC2" w:rsidR="67C9CD5E" w:rsidRDefault="67C9CD5E" w:rsidP="798FF5AC">
      <w:pPr>
        <w:pStyle w:val="ListParagraph"/>
        <w:numPr>
          <w:ilvl w:val="0"/>
          <w:numId w:val="1"/>
        </w:numPr>
        <w:rPr>
          <w:rFonts w:asciiTheme="minorHAnsi" w:eastAsiaTheme="minorEastAsia" w:hAnsiTheme="minorHAnsi" w:cstheme="minorBidi"/>
        </w:rPr>
      </w:pPr>
      <w:r>
        <w:t>E</w:t>
      </w:r>
      <w:r w:rsidR="3408E53E">
        <w:t>ligible pro</w:t>
      </w:r>
      <w:r w:rsidR="05D65699">
        <w:t>posals</w:t>
      </w:r>
      <w:r w:rsidR="3408E53E">
        <w:t xml:space="preserve"> </w:t>
      </w:r>
      <w:r w:rsidR="4D3C450A">
        <w:t xml:space="preserve">will be </w:t>
      </w:r>
      <w:r w:rsidR="3408E53E">
        <w:t>scored and shortlisted</w:t>
      </w:r>
    </w:p>
    <w:p w14:paraId="178D3D07" w14:textId="746C7080" w:rsidR="00557108" w:rsidRDefault="3408E53E" w:rsidP="798FF5AC">
      <w:pPr>
        <w:pStyle w:val="ListParagraph"/>
        <w:numPr>
          <w:ilvl w:val="0"/>
          <w:numId w:val="1"/>
        </w:numPr>
        <w:rPr>
          <w:rFonts w:asciiTheme="minorHAnsi" w:eastAsiaTheme="minorEastAsia" w:hAnsiTheme="minorHAnsi" w:cstheme="minorBidi"/>
        </w:rPr>
      </w:pPr>
      <w:r>
        <w:t>A</w:t>
      </w:r>
      <w:r w:rsidR="075C0F23">
        <w:t>n executive-level</w:t>
      </w:r>
      <w:r>
        <w:t xml:space="preserve"> review panel</w:t>
      </w:r>
      <w:r w:rsidR="0E8252AE">
        <w:t xml:space="preserve"> will review shortlisted proposals</w:t>
      </w:r>
    </w:p>
    <w:p w14:paraId="4F79F30C" w14:textId="4187A136" w:rsidR="0E8252AE" w:rsidRDefault="0E8252AE" w:rsidP="798FF5AC">
      <w:pPr>
        <w:pStyle w:val="ListParagraph"/>
        <w:numPr>
          <w:ilvl w:val="0"/>
          <w:numId w:val="1"/>
        </w:numPr>
        <w:rPr>
          <w:rFonts w:asciiTheme="minorHAnsi" w:eastAsiaTheme="minorEastAsia" w:hAnsiTheme="minorHAnsi" w:cstheme="minorBidi"/>
        </w:rPr>
      </w:pPr>
      <w:r>
        <w:t>The top scoring proposals will be selected for presentations</w:t>
      </w:r>
      <w:r w:rsidR="6B38BBFE">
        <w:t xml:space="preserve"> to the panel</w:t>
      </w:r>
    </w:p>
    <w:p w14:paraId="3AD3CC02" w14:textId="6094A34D" w:rsidR="0E8252AE" w:rsidRDefault="00D92606" w:rsidP="73950679">
      <w:pPr>
        <w:pStyle w:val="ListParagraph"/>
        <w:numPr>
          <w:ilvl w:val="0"/>
          <w:numId w:val="1"/>
        </w:numPr>
        <w:rPr>
          <w:rFonts w:asciiTheme="minorHAnsi" w:eastAsiaTheme="minorEastAsia" w:hAnsiTheme="minorHAnsi" w:cstheme="minorBidi"/>
        </w:rPr>
      </w:pPr>
      <w:r>
        <w:t>Successful applicants will be notified</w:t>
      </w:r>
    </w:p>
    <w:sectPr w:rsidR="0E8252AE" w:rsidSect="002F679A">
      <w:head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2FC2" w14:textId="77777777" w:rsidR="00717899" w:rsidRDefault="00717899" w:rsidP="00D97B5B">
      <w:pPr>
        <w:spacing w:after="0" w:line="240" w:lineRule="auto"/>
      </w:pPr>
      <w:r>
        <w:separator/>
      </w:r>
    </w:p>
  </w:endnote>
  <w:endnote w:type="continuationSeparator" w:id="0">
    <w:p w14:paraId="21C11DAD" w14:textId="77777777" w:rsidR="00717899" w:rsidRDefault="00717899" w:rsidP="00D97B5B">
      <w:pPr>
        <w:spacing w:after="0" w:line="240" w:lineRule="auto"/>
      </w:pPr>
      <w:r>
        <w:continuationSeparator/>
      </w:r>
    </w:p>
  </w:endnote>
  <w:endnote w:type="continuationNotice" w:id="1">
    <w:p w14:paraId="6E67F317" w14:textId="77777777" w:rsidR="00717899" w:rsidRDefault="00717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8636" w14:textId="77777777" w:rsidR="002E4FEF" w:rsidRDefault="002E4FEF" w:rsidP="00327DED">
    <w:pPr>
      <w:pStyle w:val="Footer"/>
      <w:rPr>
        <w:i/>
        <w:iCs/>
        <w:sz w:val="18"/>
        <w:szCs w:val="18"/>
      </w:rPr>
    </w:pPr>
  </w:p>
  <w:p w14:paraId="658399E9" w14:textId="34F828CA" w:rsidR="00327DED" w:rsidRPr="002E4FEF" w:rsidRDefault="00232691" w:rsidP="00327DED">
    <w:pPr>
      <w:pStyle w:val="Footer"/>
      <w:rPr>
        <w:i/>
        <w:iCs/>
        <w:sz w:val="18"/>
        <w:szCs w:val="18"/>
      </w:rPr>
    </w:pPr>
    <w:r w:rsidRPr="00232691">
      <w:rPr>
        <w:i/>
        <w:iCs/>
        <w:sz w:val="18"/>
        <w:szCs w:val="18"/>
        <w:vertAlign w:val="superscript"/>
      </w:rPr>
      <w:t>1</w:t>
    </w:r>
    <w:r w:rsidR="00327DED" w:rsidRPr="002E4FEF">
      <w:rPr>
        <w:i/>
        <w:iCs/>
        <w:sz w:val="18"/>
        <w:szCs w:val="18"/>
      </w:rPr>
      <w:t xml:space="preserve">Definition of inter- and transdisciplinary: </w:t>
    </w:r>
  </w:p>
  <w:p w14:paraId="04B465B3" w14:textId="77777777" w:rsidR="00327DED" w:rsidRPr="002E4FEF" w:rsidRDefault="00327DED" w:rsidP="00327DED">
    <w:pPr>
      <w:pStyle w:val="Footer"/>
      <w:numPr>
        <w:ilvl w:val="0"/>
        <w:numId w:val="18"/>
      </w:numPr>
      <w:rPr>
        <w:i/>
        <w:iCs/>
        <w:sz w:val="18"/>
        <w:szCs w:val="18"/>
      </w:rPr>
    </w:pPr>
    <w:r w:rsidRPr="002E4FEF">
      <w:rPr>
        <w:i/>
        <w:iCs/>
        <w:sz w:val="18"/>
        <w:szCs w:val="18"/>
      </w:rPr>
      <w:t>In interdisciplinary research, two or more disciplines work jointly, through combined planning and synthesis, on a research challenge such that the findings are impacted by the integrated approach</w:t>
    </w:r>
  </w:p>
  <w:p w14:paraId="17AE46A4" w14:textId="77777777" w:rsidR="00327DED" w:rsidRPr="002E4FEF" w:rsidRDefault="00327DED" w:rsidP="00327DED">
    <w:pPr>
      <w:pStyle w:val="Footer"/>
      <w:numPr>
        <w:ilvl w:val="0"/>
        <w:numId w:val="18"/>
      </w:numPr>
      <w:rPr>
        <w:i/>
        <w:iCs/>
        <w:sz w:val="18"/>
        <w:szCs w:val="18"/>
      </w:rPr>
    </w:pPr>
    <w:r w:rsidRPr="002E4FEF">
      <w:rPr>
        <w:i/>
        <w:iCs/>
        <w:sz w:val="18"/>
        <w:szCs w:val="18"/>
      </w:rPr>
      <w:t>In transdisciplinary research, the research partners extend beyond the university to include various stakeholders and perspectives</w:t>
    </w:r>
  </w:p>
  <w:p w14:paraId="3852E4F7" w14:textId="465BC0B0" w:rsidR="00327DED" w:rsidRDefault="00327DED">
    <w:pPr>
      <w:pStyle w:val="Footer"/>
    </w:pPr>
  </w:p>
  <w:p w14:paraId="109585A6" w14:textId="77777777" w:rsidR="00327DED" w:rsidRDefault="0032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C223" w14:textId="77777777" w:rsidR="00717899" w:rsidRDefault="00717899" w:rsidP="00D97B5B">
      <w:pPr>
        <w:spacing w:after="0" w:line="240" w:lineRule="auto"/>
      </w:pPr>
      <w:r>
        <w:separator/>
      </w:r>
    </w:p>
  </w:footnote>
  <w:footnote w:type="continuationSeparator" w:id="0">
    <w:p w14:paraId="686E0964" w14:textId="77777777" w:rsidR="00717899" w:rsidRDefault="00717899" w:rsidP="00D97B5B">
      <w:pPr>
        <w:spacing w:after="0" w:line="240" w:lineRule="auto"/>
      </w:pPr>
      <w:r>
        <w:continuationSeparator/>
      </w:r>
    </w:p>
  </w:footnote>
  <w:footnote w:type="continuationNotice" w:id="1">
    <w:p w14:paraId="0AE3B0EE" w14:textId="77777777" w:rsidR="00717899" w:rsidRDefault="007178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4044"/>
    </w:tblGrid>
    <w:tr w:rsidR="00041566" w:rsidRPr="004A7150" w14:paraId="4B378BE7" w14:textId="0FEBBD6F" w:rsidTr="6D438659">
      <w:tc>
        <w:tcPr>
          <w:tcW w:w="5406" w:type="dxa"/>
          <w:shd w:val="clear" w:color="auto" w:fill="auto"/>
          <w:vAlign w:val="center"/>
        </w:tcPr>
        <w:p w14:paraId="1EDACEAD" w14:textId="6D268DDC" w:rsidR="00BC347C" w:rsidRPr="004A7150" w:rsidRDefault="6D438659" w:rsidP="002F679A">
          <w:pPr>
            <w:jc w:val="right"/>
            <w:rPr>
              <w:i/>
              <w:iCs/>
              <w:sz w:val="28"/>
              <w:szCs w:val="28"/>
            </w:rPr>
          </w:pPr>
          <w:r>
            <w:rPr>
              <w:noProof/>
            </w:rPr>
            <w:drawing>
              <wp:inline distT="0" distB="0" distL="0" distR="0" wp14:anchorId="7B1D2D00" wp14:editId="023508CD">
                <wp:extent cx="3291840" cy="518159"/>
                <wp:effectExtent l="0" t="0" r="3810" b="0"/>
                <wp:docPr id="505626737"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291840" cy="518159"/>
                        </a:xfrm>
                        <a:prstGeom prst="rect">
                          <a:avLst/>
                        </a:prstGeom>
                      </pic:spPr>
                    </pic:pic>
                  </a:graphicData>
                </a:graphic>
              </wp:inline>
            </w:drawing>
          </w:r>
        </w:p>
      </w:tc>
      <w:tc>
        <w:tcPr>
          <w:tcW w:w="4044" w:type="dxa"/>
        </w:tcPr>
        <w:p w14:paraId="212D68B2" w14:textId="77777777" w:rsidR="00A474A4" w:rsidRDefault="00A474A4" w:rsidP="00BC347C">
          <w:pPr>
            <w:jc w:val="center"/>
            <w:rPr>
              <w:i/>
              <w:iCs/>
              <w:sz w:val="24"/>
              <w:szCs w:val="24"/>
            </w:rPr>
          </w:pPr>
          <w:r>
            <w:rPr>
              <w:i/>
              <w:iCs/>
              <w:sz w:val="24"/>
              <w:szCs w:val="24"/>
            </w:rPr>
            <w:t xml:space="preserve">UCT Grand Challenges </w:t>
          </w:r>
        </w:p>
        <w:p w14:paraId="61CEF8CE" w14:textId="09C68D75" w:rsidR="00BC347C" w:rsidRPr="004A7150" w:rsidRDefault="00A474A4" w:rsidP="00BC347C">
          <w:pPr>
            <w:jc w:val="center"/>
            <w:rPr>
              <w:i/>
              <w:iCs/>
              <w:sz w:val="28"/>
              <w:szCs w:val="28"/>
            </w:rPr>
          </w:pPr>
          <w:proofErr w:type="spellStart"/>
          <w:r>
            <w:rPr>
              <w:i/>
              <w:iCs/>
              <w:sz w:val="24"/>
              <w:szCs w:val="24"/>
            </w:rPr>
            <w:t>Programme</w:t>
          </w:r>
          <w:proofErr w:type="spellEnd"/>
        </w:p>
      </w:tc>
    </w:tr>
  </w:tbl>
  <w:p w14:paraId="1131070B" w14:textId="6EE97FAC" w:rsidR="00D97B5B" w:rsidRDefault="00D9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3962"/>
    </w:tblGrid>
    <w:tr w:rsidR="00041566" w:rsidRPr="004A7150" w14:paraId="6BE470F5" w14:textId="77777777" w:rsidTr="6D438659">
      <w:tc>
        <w:tcPr>
          <w:tcW w:w="5488" w:type="dxa"/>
          <w:shd w:val="clear" w:color="auto" w:fill="auto"/>
        </w:tcPr>
        <w:p w14:paraId="112D60C9" w14:textId="77777777" w:rsidR="006B600D" w:rsidRPr="004A7150" w:rsidRDefault="6D438659" w:rsidP="006B600D">
          <w:pPr>
            <w:jc w:val="center"/>
            <w:rPr>
              <w:sz w:val="28"/>
              <w:szCs w:val="28"/>
            </w:rPr>
          </w:pPr>
          <w:r>
            <w:rPr>
              <w:noProof/>
            </w:rPr>
            <w:drawing>
              <wp:inline distT="0" distB="0" distL="0" distR="0" wp14:anchorId="35CE5B12" wp14:editId="2871472B">
                <wp:extent cx="3291840" cy="518159"/>
                <wp:effectExtent l="0" t="0" r="3810" b="0"/>
                <wp:docPr id="99065854"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291840" cy="518159"/>
                        </a:xfrm>
                        <a:prstGeom prst="rect">
                          <a:avLst/>
                        </a:prstGeom>
                      </pic:spPr>
                    </pic:pic>
                  </a:graphicData>
                </a:graphic>
              </wp:inline>
            </w:drawing>
          </w:r>
        </w:p>
      </w:tc>
      <w:tc>
        <w:tcPr>
          <w:tcW w:w="3962" w:type="dxa"/>
          <w:shd w:val="clear" w:color="auto" w:fill="auto"/>
          <w:vAlign w:val="center"/>
        </w:tcPr>
        <w:p w14:paraId="702F9141" w14:textId="1932475E" w:rsidR="00291432" w:rsidRPr="00291432" w:rsidRDefault="006B600D" w:rsidP="00207C92">
          <w:pPr>
            <w:jc w:val="center"/>
            <w:rPr>
              <w:i/>
              <w:iCs/>
              <w:sz w:val="24"/>
              <w:szCs w:val="24"/>
            </w:rPr>
          </w:pPr>
          <w:r>
            <w:rPr>
              <w:i/>
              <w:iCs/>
              <w:sz w:val="24"/>
              <w:szCs w:val="24"/>
            </w:rPr>
            <w:t xml:space="preserve">UCT </w:t>
          </w:r>
          <w:r w:rsidR="00207C92">
            <w:rPr>
              <w:i/>
              <w:iCs/>
              <w:sz w:val="24"/>
              <w:szCs w:val="24"/>
            </w:rPr>
            <w:t xml:space="preserve">Grand Challenges </w:t>
          </w:r>
          <w:proofErr w:type="spellStart"/>
          <w:r w:rsidR="00207C92">
            <w:rPr>
              <w:i/>
              <w:iCs/>
              <w:sz w:val="24"/>
              <w:szCs w:val="24"/>
            </w:rPr>
            <w:t>Programme</w:t>
          </w:r>
          <w:proofErr w:type="spellEnd"/>
        </w:p>
      </w:tc>
    </w:tr>
  </w:tbl>
  <w:p w14:paraId="44BC257E" w14:textId="25914415" w:rsidR="00D97B5B" w:rsidRDefault="00D9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677"/>
    <w:multiLevelType w:val="hybridMultilevel"/>
    <w:tmpl w:val="04244C50"/>
    <w:lvl w:ilvl="0" w:tplc="E6F4DE00">
      <w:start w:val="1"/>
      <w:numFmt w:val="bullet"/>
      <w:lvlText w:val=""/>
      <w:lvlJc w:val="left"/>
      <w:pPr>
        <w:ind w:left="720" w:hanging="360"/>
      </w:pPr>
      <w:rPr>
        <w:rFonts w:ascii="Symbol" w:hAnsi="Symbol" w:hint="default"/>
      </w:rPr>
    </w:lvl>
    <w:lvl w:ilvl="1" w:tplc="5F3A9C2A">
      <w:start w:val="1"/>
      <w:numFmt w:val="bullet"/>
      <w:lvlText w:val="o"/>
      <w:lvlJc w:val="left"/>
      <w:pPr>
        <w:ind w:left="1440" w:hanging="360"/>
      </w:pPr>
      <w:rPr>
        <w:rFonts w:ascii="Courier New" w:hAnsi="Courier New" w:hint="default"/>
      </w:rPr>
    </w:lvl>
    <w:lvl w:ilvl="2" w:tplc="711C9764">
      <w:start w:val="1"/>
      <w:numFmt w:val="bullet"/>
      <w:lvlText w:val=""/>
      <w:lvlJc w:val="left"/>
      <w:pPr>
        <w:ind w:left="2160" w:hanging="360"/>
      </w:pPr>
      <w:rPr>
        <w:rFonts w:ascii="Wingdings" w:hAnsi="Wingdings" w:hint="default"/>
      </w:rPr>
    </w:lvl>
    <w:lvl w:ilvl="3" w:tplc="3E7211DA">
      <w:start w:val="1"/>
      <w:numFmt w:val="bullet"/>
      <w:lvlText w:val=""/>
      <w:lvlJc w:val="left"/>
      <w:pPr>
        <w:ind w:left="2880" w:hanging="360"/>
      </w:pPr>
      <w:rPr>
        <w:rFonts w:ascii="Symbol" w:hAnsi="Symbol" w:hint="default"/>
      </w:rPr>
    </w:lvl>
    <w:lvl w:ilvl="4" w:tplc="3FDAE506">
      <w:start w:val="1"/>
      <w:numFmt w:val="bullet"/>
      <w:lvlText w:val="o"/>
      <w:lvlJc w:val="left"/>
      <w:pPr>
        <w:ind w:left="3600" w:hanging="360"/>
      </w:pPr>
      <w:rPr>
        <w:rFonts w:ascii="Courier New" w:hAnsi="Courier New" w:hint="default"/>
      </w:rPr>
    </w:lvl>
    <w:lvl w:ilvl="5" w:tplc="9B04651C">
      <w:start w:val="1"/>
      <w:numFmt w:val="bullet"/>
      <w:lvlText w:val=""/>
      <w:lvlJc w:val="left"/>
      <w:pPr>
        <w:ind w:left="4320" w:hanging="360"/>
      </w:pPr>
      <w:rPr>
        <w:rFonts w:ascii="Wingdings" w:hAnsi="Wingdings" w:hint="default"/>
      </w:rPr>
    </w:lvl>
    <w:lvl w:ilvl="6" w:tplc="78F4AB34">
      <w:start w:val="1"/>
      <w:numFmt w:val="bullet"/>
      <w:lvlText w:val=""/>
      <w:lvlJc w:val="left"/>
      <w:pPr>
        <w:ind w:left="5040" w:hanging="360"/>
      </w:pPr>
      <w:rPr>
        <w:rFonts w:ascii="Symbol" w:hAnsi="Symbol" w:hint="default"/>
      </w:rPr>
    </w:lvl>
    <w:lvl w:ilvl="7" w:tplc="8020C58C">
      <w:start w:val="1"/>
      <w:numFmt w:val="bullet"/>
      <w:lvlText w:val="o"/>
      <w:lvlJc w:val="left"/>
      <w:pPr>
        <w:ind w:left="5760" w:hanging="360"/>
      </w:pPr>
      <w:rPr>
        <w:rFonts w:ascii="Courier New" w:hAnsi="Courier New" w:hint="default"/>
      </w:rPr>
    </w:lvl>
    <w:lvl w:ilvl="8" w:tplc="1590ADE8">
      <w:start w:val="1"/>
      <w:numFmt w:val="bullet"/>
      <w:lvlText w:val=""/>
      <w:lvlJc w:val="left"/>
      <w:pPr>
        <w:ind w:left="6480" w:hanging="360"/>
      </w:pPr>
      <w:rPr>
        <w:rFonts w:ascii="Wingdings" w:hAnsi="Wingdings" w:hint="default"/>
      </w:rPr>
    </w:lvl>
  </w:abstractNum>
  <w:abstractNum w:abstractNumId="1" w15:restartNumberingAfterBreak="0">
    <w:nsid w:val="0AB5742D"/>
    <w:multiLevelType w:val="hybridMultilevel"/>
    <w:tmpl w:val="FFFFFFFF"/>
    <w:lvl w:ilvl="0" w:tplc="43A814F0">
      <w:start w:val="1"/>
      <w:numFmt w:val="bullet"/>
      <w:lvlText w:val=""/>
      <w:lvlJc w:val="left"/>
      <w:pPr>
        <w:ind w:left="720" w:hanging="360"/>
      </w:pPr>
      <w:rPr>
        <w:rFonts w:ascii="Symbol" w:hAnsi="Symbol" w:hint="default"/>
      </w:rPr>
    </w:lvl>
    <w:lvl w:ilvl="1" w:tplc="9DAC6EC0">
      <w:start w:val="1"/>
      <w:numFmt w:val="bullet"/>
      <w:lvlText w:val="o"/>
      <w:lvlJc w:val="left"/>
      <w:pPr>
        <w:ind w:left="1440" w:hanging="360"/>
      </w:pPr>
      <w:rPr>
        <w:rFonts w:ascii="Courier New" w:hAnsi="Courier New" w:hint="default"/>
      </w:rPr>
    </w:lvl>
    <w:lvl w:ilvl="2" w:tplc="17A6B5A6">
      <w:start w:val="1"/>
      <w:numFmt w:val="bullet"/>
      <w:lvlText w:val=""/>
      <w:lvlJc w:val="left"/>
      <w:pPr>
        <w:ind w:left="2160" w:hanging="360"/>
      </w:pPr>
      <w:rPr>
        <w:rFonts w:ascii="Wingdings" w:hAnsi="Wingdings" w:hint="default"/>
      </w:rPr>
    </w:lvl>
    <w:lvl w:ilvl="3" w:tplc="2AD22394">
      <w:start w:val="1"/>
      <w:numFmt w:val="bullet"/>
      <w:lvlText w:val=""/>
      <w:lvlJc w:val="left"/>
      <w:pPr>
        <w:ind w:left="2880" w:hanging="360"/>
      </w:pPr>
      <w:rPr>
        <w:rFonts w:ascii="Symbol" w:hAnsi="Symbol" w:hint="default"/>
      </w:rPr>
    </w:lvl>
    <w:lvl w:ilvl="4" w:tplc="71E27C08">
      <w:start w:val="1"/>
      <w:numFmt w:val="bullet"/>
      <w:lvlText w:val="o"/>
      <w:lvlJc w:val="left"/>
      <w:pPr>
        <w:ind w:left="3600" w:hanging="360"/>
      </w:pPr>
      <w:rPr>
        <w:rFonts w:ascii="Courier New" w:hAnsi="Courier New" w:hint="default"/>
      </w:rPr>
    </w:lvl>
    <w:lvl w:ilvl="5" w:tplc="D968E86E">
      <w:start w:val="1"/>
      <w:numFmt w:val="bullet"/>
      <w:lvlText w:val=""/>
      <w:lvlJc w:val="left"/>
      <w:pPr>
        <w:ind w:left="4320" w:hanging="360"/>
      </w:pPr>
      <w:rPr>
        <w:rFonts w:ascii="Wingdings" w:hAnsi="Wingdings" w:hint="default"/>
      </w:rPr>
    </w:lvl>
    <w:lvl w:ilvl="6" w:tplc="88F00722">
      <w:start w:val="1"/>
      <w:numFmt w:val="bullet"/>
      <w:lvlText w:val=""/>
      <w:lvlJc w:val="left"/>
      <w:pPr>
        <w:ind w:left="5040" w:hanging="360"/>
      </w:pPr>
      <w:rPr>
        <w:rFonts w:ascii="Symbol" w:hAnsi="Symbol" w:hint="default"/>
      </w:rPr>
    </w:lvl>
    <w:lvl w:ilvl="7" w:tplc="F072F976">
      <w:start w:val="1"/>
      <w:numFmt w:val="bullet"/>
      <w:lvlText w:val="o"/>
      <w:lvlJc w:val="left"/>
      <w:pPr>
        <w:ind w:left="5760" w:hanging="360"/>
      </w:pPr>
      <w:rPr>
        <w:rFonts w:ascii="Courier New" w:hAnsi="Courier New" w:hint="default"/>
      </w:rPr>
    </w:lvl>
    <w:lvl w:ilvl="8" w:tplc="D0E6BD8E">
      <w:start w:val="1"/>
      <w:numFmt w:val="bullet"/>
      <w:lvlText w:val=""/>
      <w:lvlJc w:val="left"/>
      <w:pPr>
        <w:ind w:left="6480" w:hanging="360"/>
      </w:pPr>
      <w:rPr>
        <w:rFonts w:ascii="Wingdings" w:hAnsi="Wingdings" w:hint="default"/>
      </w:rPr>
    </w:lvl>
  </w:abstractNum>
  <w:abstractNum w:abstractNumId="2" w15:restartNumberingAfterBreak="0">
    <w:nsid w:val="0E9058EA"/>
    <w:multiLevelType w:val="hybridMultilevel"/>
    <w:tmpl w:val="FFFFFFFF"/>
    <w:lvl w:ilvl="0" w:tplc="9D5445F4">
      <w:start w:val="1"/>
      <w:numFmt w:val="bullet"/>
      <w:lvlText w:val=""/>
      <w:lvlJc w:val="left"/>
      <w:pPr>
        <w:ind w:left="720" w:hanging="360"/>
      </w:pPr>
      <w:rPr>
        <w:rFonts w:ascii="Symbol" w:hAnsi="Symbol" w:hint="default"/>
      </w:rPr>
    </w:lvl>
    <w:lvl w:ilvl="1" w:tplc="3056BBD6">
      <w:start w:val="1"/>
      <w:numFmt w:val="bullet"/>
      <w:lvlText w:val="o"/>
      <w:lvlJc w:val="left"/>
      <w:pPr>
        <w:ind w:left="1440" w:hanging="360"/>
      </w:pPr>
      <w:rPr>
        <w:rFonts w:ascii="Courier New" w:hAnsi="Courier New" w:hint="default"/>
      </w:rPr>
    </w:lvl>
    <w:lvl w:ilvl="2" w:tplc="7EF6139A">
      <w:start w:val="1"/>
      <w:numFmt w:val="bullet"/>
      <w:lvlText w:val=""/>
      <w:lvlJc w:val="left"/>
      <w:pPr>
        <w:ind w:left="2160" w:hanging="360"/>
      </w:pPr>
      <w:rPr>
        <w:rFonts w:ascii="Wingdings" w:hAnsi="Wingdings" w:hint="default"/>
      </w:rPr>
    </w:lvl>
    <w:lvl w:ilvl="3" w:tplc="62526678">
      <w:start w:val="1"/>
      <w:numFmt w:val="bullet"/>
      <w:lvlText w:val=""/>
      <w:lvlJc w:val="left"/>
      <w:pPr>
        <w:ind w:left="2880" w:hanging="360"/>
      </w:pPr>
      <w:rPr>
        <w:rFonts w:ascii="Symbol" w:hAnsi="Symbol" w:hint="default"/>
      </w:rPr>
    </w:lvl>
    <w:lvl w:ilvl="4" w:tplc="7C1E2E20">
      <w:start w:val="1"/>
      <w:numFmt w:val="bullet"/>
      <w:lvlText w:val="o"/>
      <w:lvlJc w:val="left"/>
      <w:pPr>
        <w:ind w:left="3600" w:hanging="360"/>
      </w:pPr>
      <w:rPr>
        <w:rFonts w:ascii="Courier New" w:hAnsi="Courier New" w:hint="default"/>
      </w:rPr>
    </w:lvl>
    <w:lvl w:ilvl="5" w:tplc="F5E04612">
      <w:start w:val="1"/>
      <w:numFmt w:val="bullet"/>
      <w:lvlText w:val=""/>
      <w:lvlJc w:val="left"/>
      <w:pPr>
        <w:ind w:left="4320" w:hanging="360"/>
      </w:pPr>
      <w:rPr>
        <w:rFonts w:ascii="Wingdings" w:hAnsi="Wingdings" w:hint="default"/>
      </w:rPr>
    </w:lvl>
    <w:lvl w:ilvl="6" w:tplc="8FC62990">
      <w:start w:val="1"/>
      <w:numFmt w:val="bullet"/>
      <w:lvlText w:val=""/>
      <w:lvlJc w:val="left"/>
      <w:pPr>
        <w:ind w:left="5040" w:hanging="360"/>
      </w:pPr>
      <w:rPr>
        <w:rFonts w:ascii="Symbol" w:hAnsi="Symbol" w:hint="default"/>
      </w:rPr>
    </w:lvl>
    <w:lvl w:ilvl="7" w:tplc="D65877E6">
      <w:start w:val="1"/>
      <w:numFmt w:val="bullet"/>
      <w:lvlText w:val="o"/>
      <w:lvlJc w:val="left"/>
      <w:pPr>
        <w:ind w:left="5760" w:hanging="360"/>
      </w:pPr>
      <w:rPr>
        <w:rFonts w:ascii="Courier New" w:hAnsi="Courier New" w:hint="default"/>
      </w:rPr>
    </w:lvl>
    <w:lvl w:ilvl="8" w:tplc="2948139E">
      <w:start w:val="1"/>
      <w:numFmt w:val="bullet"/>
      <w:lvlText w:val=""/>
      <w:lvlJc w:val="left"/>
      <w:pPr>
        <w:ind w:left="6480" w:hanging="360"/>
      </w:pPr>
      <w:rPr>
        <w:rFonts w:ascii="Wingdings" w:hAnsi="Wingdings" w:hint="default"/>
      </w:rPr>
    </w:lvl>
  </w:abstractNum>
  <w:abstractNum w:abstractNumId="3" w15:restartNumberingAfterBreak="0">
    <w:nsid w:val="1A241B50"/>
    <w:multiLevelType w:val="hybridMultilevel"/>
    <w:tmpl w:val="ECA64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184F24"/>
    <w:multiLevelType w:val="hybridMultilevel"/>
    <w:tmpl w:val="9E2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3218E"/>
    <w:multiLevelType w:val="hybridMultilevel"/>
    <w:tmpl w:val="E222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92ED0"/>
    <w:multiLevelType w:val="hybridMultilevel"/>
    <w:tmpl w:val="4596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8570F"/>
    <w:multiLevelType w:val="hybridMultilevel"/>
    <w:tmpl w:val="4190B40C"/>
    <w:lvl w:ilvl="0" w:tplc="BBAC4E00">
      <w:start w:val="1"/>
      <w:numFmt w:val="bullet"/>
      <w:lvlText w:val=""/>
      <w:lvlJc w:val="left"/>
      <w:pPr>
        <w:ind w:left="720" w:hanging="360"/>
      </w:pPr>
      <w:rPr>
        <w:rFonts w:ascii="Symbol" w:hAnsi="Symbol" w:hint="default"/>
      </w:rPr>
    </w:lvl>
    <w:lvl w:ilvl="1" w:tplc="D65C19EA">
      <w:start w:val="1"/>
      <w:numFmt w:val="bullet"/>
      <w:lvlText w:val="o"/>
      <w:lvlJc w:val="left"/>
      <w:pPr>
        <w:ind w:left="1440" w:hanging="360"/>
      </w:pPr>
      <w:rPr>
        <w:rFonts w:ascii="Courier New" w:hAnsi="Courier New" w:hint="default"/>
      </w:rPr>
    </w:lvl>
    <w:lvl w:ilvl="2" w:tplc="91BA1BBE">
      <w:start w:val="1"/>
      <w:numFmt w:val="bullet"/>
      <w:lvlText w:val=""/>
      <w:lvlJc w:val="left"/>
      <w:pPr>
        <w:ind w:left="2160" w:hanging="360"/>
      </w:pPr>
      <w:rPr>
        <w:rFonts w:ascii="Wingdings" w:hAnsi="Wingdings" w:hint="default"/>
      </w:rPr>
    </w:lvl>
    <w:lvl w:ilvl="3" w:tplc="AC6677C2">
      <w:start w:val="1"/>
      <w:numFmt w:val="bullet"/>
      <w:lvlText w:val=""/>
      <w:lvlJc w:val="left"/>
      <w:pPr>
        <w:ind w:left="2880" w:hanging="360"/>
      </w:pPr>
      <w:rPr>
        <w:rFonts w:ascii="Symbol" w:hAnsi="Symbol" w:hint="default"/>
      </w:rPr>
    </w:lvl>
    <w:lvl w:ilvl="4" w:tplc="CF7E8E72">
      <w:start w:val="1"/>
      <w:numFmt w:val="bullet"/>
      <w:lvlText w:val="o"/>
      <w:lvlJc w:val="left"/>
      <w:pPr>
        <w:ind w:left="3600" w:hanging="360"/>
      </w:pPr>
      <w:rPr>
        <w:rFonts w:ascii="Courier New" w:hAnsi="Courier New" w:hint="default"/>
      </w:rPr>
    </w:lvl>
    <w:lvl w:ilvl="5" w:tplc="0F44DF90">
      <w:start w:val="1"/>
      <w:numFmt w:val="bullet"/>
      <w:lvlText w:val=""/>
      <w:lvlJc w:val="left"/>
      <w:pPr>
        <w:ind w:left="4320" w:hanging="360"/>
      </w:pPr>
      <w:rPr>
        <w:rFonts w:ascii="Wingdings" w:hAnsi="Wingdings" w:hint="default"/>
      </w:rPr>
    </w:lvl>
    <w:lvl w:ilvl="6" w:tplc="57DC078A">
      <w:start w:val="1"/>
      <w:numFmt w:val="bullet"/>
      <w:lvlText w:val=""/>
      <w:lvlJc w:val="left"/>
      <w:pPr>
        <w:ind w:left="5040" w:hanging="360"/>
      </w:pPr>
      <w:rPr>
        <w:rFonts w:ascii="Symbol" w:hAnsi="Symbol" w:hint="default"/>
      </w:rPr>
    </w:lvl>
    <w:lvl w:ilvl="7" w:tplc="899C8A2E">
      <w:start w:val="1"/>
      <w:numFmt w:val="bullet"/>
      <w:lvlText w:val="o"/>
      <w:lvlJc w:val="left"/>
      <w:pPr>
        <w:ind w:left="5760" w:hanging="360"/>
      </w:pPr>
      <w:rPr>
        <w:rFonts w:ascii="Courier New" w:hAnsi="Courier New" w:hint="default"/>
      </w:rPr>
    </w:lvl>
    <w:lvl w:ilvl="8" w:tplc="9B742646">
      <w:start w:val="1"/>
      <w:numFmt w:val="bullet"/>
      <w:lvlText w:val=""/>
      <w:lvlJc w:val="left"/>
      <w:pPr>
        <w:ind w:left="6480" w:hanging="360"/>
      </w:pPr>
      <w:rPr>
        <w:rFonts w:ascii="Wingdings" w:hAnsi="Wingdings" w:hint="default"/>
      </w:rPr>
    </w:lvl>
  </w:abstractNum>
  <w:abstractNum w:abstractNumId="8" w15:restartNumberingAfterBreak="0">
    <w:nsid w:val="38375E74"/>
    <w:multiLevelType w:val="hybridMultilevel"/>
    <w:tmpl w:val="B53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A096D"/>
    <w:multiLevelType w:val="hybridMultilevel"/>
    <w:tmpl w:val="A3B4D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85150B"/>
    <w:multiLevelType w:val="hybridMultilevel"/>
    <w:tmpl w:val="958EF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8D22DB"/>
    <w:multiLevelType w:val="hybridMultilevel"/>
    <w:tmpl w:val="CE809192"/>
    <w:lvl w:ilvl="0" w:tplc="2CD2E23E">
      <w:start w:val="1"/>
      <w:numFmt w:val="bullet"/>
      <w:lvlText w:val=""/>
      <w:lvlJc w:val="left"/>
      <w:pPr>
        <w:ind w:left="720" w:hanging="360"/>
      </w:pPr>
      <w:rPr>
        <w:rFonts w:ascii="Symbol" w:hAnsi="Symbol" w:hint="default"/>
      </w:rPr>
    </w:lvl>
    <w:lvl w:ilvl="1" w:tplc="16EA78FE">
      <w:start w:val="1"/>
      <w:numFmt w:val="bullet"/>
      <w:lvlText w:val="o"/>
      <w:lvlJc w:val="left"/>
      <w:pPr>
        <w:ind w:left="1440" w:hanging="360"/>
      </w:pPr>
      <w:rPr>
        <w:rFonts w:ascii="Courier New" w:hAnsi="Courier New" w:hint="default"/>
      </w:rPr>
    </w:lvl>
    <w:lvl w:ilvl="2" w:tplc="3B56BD06">
      <w:start w:val="1"/>
      <w:numFmt w:val="bullet"/>
      <w:lvlText w:val=""/>
      <w:lvlJc w:val="left"/>
      <w:pPr>
        <w:ind w:left="2160" w:hanging="360"/>
      </w:pPr>
      <w:rPr>
        <w:rFonts w:ascii="Wingdings" w:hAnsi="Wingdings" w:hint="default"/>
      </w:rPr>
    </w:lvl>
    <w:lvl w:ilvl="3" w:tplc="0CF8FE74">
      <w:start w:val="1"/>
      <w:numFmt w:val="bullet"/>
      <w:lvlText w:val=""/>
      <w:lvlJc w:val="left"/>
      <w:pPr>
        <w:ind w:left="2880" w:hanging="360"/>
      </w:pPr>
      <w:rPr>
        <w:rFonts w:ascii="Symbol" w:hAnsi="Symbol" w:hint="default"/>
      </w:rPr>
    </w:lvl>
    <w:lvl w:ilvl="4" w:tplc="3F3C2B34">
      <w:start w:val="1"/>
      <w:numFmt w:val="bullet"/>
      <w:lvlText w:val="o"/>
      <w:lvlJc w:val="left"/>
      <w:pPr>
        <w:ind w:left="3600" w:hanging="360"/>
      </w:pPr>
      <w:rPr>
        <w:rFonts w:ascii="Courier New" w:hAnsi="Courier New" w:hint="default"/>
      </w:rPr>
    </w:lvl>
    <w:lvl w:ilvl="5" w:tplc="CA2A4744">
      <w:start w:val="1"/>
      <w:numFmt w:val="bullet"/>
      <w:lvlText w:val=""/>
      <w:lvlJc w:val="left"/>
      <w:pPr>
        <w:ind w:left="4320" w:hanging="360"/>
      </w:pPr>
      <w:rPr>
        <w:rFonts w:ascii="Wingdings" w:hAnsi="Wingdings" w:hint="default"/>
      </w:rPr>
    </w:lvl>
    <w:lvl w:ilvl="6" w:tplc="5D5ABD64">
      <w:start w:val="1"/>
      <w:numFmt w:val="bullet"/>
      <w:lvlText w:val=""/>
      <w:lvlJc w:val="left"/>
      <w:pPr>
        <w:ind w:left="5040" w:hanging="360"/>
      </w:pPr>
      <w:rPr>
        <w:rFonts w:ascii="Symbol" w:hAnsi="Symbol" w:hint="default"/>
      </w:rPr>
    </w:lvl>
    <w:lvl w:ilvl="7" w:tplc="40429E32">
      <w:start w:val="1"/>
      <w:numFmt w:val="bullet"/>
      <w:lvlText w:val="o"/>
      <w:lvlJc w:val="left"/>
      <w:pPr>
        <w:ind w:left="5760" w:hanging="360"/>
      </w:pPr>
      <w:rPr>
        <w:rFonts w:ascii="Courier New" w:hAnsi="Courier New" w:hint="default"/>
      </w:rPr>
    </w:lvl>
    <w:lvl w:ilvl="8" w:tplc="67BE4D46">
      <w:start w:val="1"/>
      <w:numFmt w:val="bullet"/>
      <w:lvlText w:val=""/>
      <w:lvlJc w:val="left"/>
      <w:pPr>
        <w:ind w:left="6480" w:hanging="360"/>
      </w:pPr>
      <w:rPr>
        <w:rFonts w:ascii="Wingdings" w:hAnsi="Wingdings" w:hint="default"/>
      </w:rPr>
    </w:lvl>
  </w:abstractNum>
  <w:abstractNum w:abstractNumId="12" w15:restartNumberingAfterBreak="0">
    <w:nsid w:val="5BDB397F"/>
    <w:multiLevelType w:val="hybridMultilevel"/>
    <w:tmpl w:val="F762FC80"/>
    <w:lvl w:ilvl="0" w:tplc="4EAEE662">
      <w:start w:val="1"/>
      <w:numFmt w:val="decimal"/>
      <w:lvlText w:val="%1."/>
      <w:lvlJc w:val="left"/>
      <w:pPr>
        <w:ind w:left="720" w:hanging="360"/>
      </w:pPr>
      <w:rPr>
        <w:rFonts w:ascii="Arial" w:eastAsia="Arial" w:hAnsi="Arial" w:cs="Arial" w:hint="default"/>
        <w:b/>
        <w:bCs/>
        <w:i w:val="0"/>
        <w:iCs w:val="0"/>
        <w:spacing w:val="-1"/>
        <w:w w:val="100"/>
        <w:sz w:val="22"/>
        <w:szCs w:val="22"/>
      </w:rPr>
    </w:lvl>
    <w:lvl w:ilvl="1" w:tplc="ECD06B12">
      <w:numFmt w:val="bullet"/>
      <w:lvlText w:val=""/>
      <w:lvlJc w:val="left"/>
      <w:pPr>
        <w:ind w:left="1080" w:hanging="361"/>
      </w:pPr>
      <w:rPr>
        <w:rFonts w:ascii="Symbol" w:eastAsia="Symbol" w:hAnsi="Symbol" w:cs="Symbol" w:hint="default"/>
        <w:w w:val="100"/>
      </w:rPr>
    </w:lvl>
    <w:lvl w:ilvl="2" w:tplc="F7064194">
      <w:numFmt w:val="bullet"/>
      <w:lvlText w:val=""/>
      <w:lvlJc w:val="left"/>
      <w:pPr>
        <w:ind w:left="1440" w:hanging="361"/>
      </w:pPr>
      <w:rPr>
        <w:rFonts w:ascii="Symbol" w:eastAsia="Symbol" w:hAnsi="Symbol" w:cs="Symbol" w:hint="default"/>
        <w:b w:val="0"/>
        <w:bCs w:val="0"/>
        <w:i w:val="0"/>
        <w:iCs w:val="0"/>
        <w:color w:val="333333"/>
        <w:w w:val="100"/>
        <w:sz w:val="22"/>
        <w:szCs w:val="22"/>
      </w:rPr>
    </w:lvl>
    <w:lvl w:ilvl="3" w:tplc="2BD4DD98">
      <w:numFmt w:val="bullet"/>
      <w:lvlText w:val="•"/>
      <w:lvlJc w:val="left"/>
      <w:pPr>
        <w:ind w:left="1440" w:hanging="361"/>
      </w:pPr>
      <w:rPr>
        <w:rFonts w:hint="default"/>
      </w:rPr>
    </w:lvl>
    <w:lvl w:ilvl="4" w:tplc="D3FAD0EE">
      <w:numFmt w:val="bullet"/>
      <w:lvlText w:val="•"/>
      <w:lvlJc w:val="left"/>
      <w:pPr>
        <w:ind w:left="2592" w:hanging="361"/>
      </w:pPr>
      <w:rPr>
        <w:rFonts w:hint="default"/>
      </w:rPr>
    </w:lvl>
    <w:lvl w:ilvl="5" w:tplc="FAF2A04E">
      <w:numFmt w:val="bullet"/>
      <w:lvlText w:val="•"/>
      <w:lvlJc w:val="left"/>
      <w:pPr>
        <w:ind w:left="3744" w:hanging="361"/>
      </w:pPr>
      <w:rPr>
        <w:rFonts w:hint="default"/>
      </w:rPr>
    </w:lvl>
    <w:lvl w:ilvl="6" w:tplc="55F645D8">
      <w:numFmt w:val="bullet"/>
      <w:lvlText w:val="•"/>
      <w:lvlJc w:val="left"/>
      <w:pPr>
        <w:ind w:left="4897" w:hanging="361"/>
      </w:pPr>
      <w:rPr>
        <w:rFonts w:hint="default"/>
      </w:rPr>
    </w:lvl>
    <w:lvl w:ilvl="7" w:tplc="C2689BF2">
      <w:numFmt w:val="bullet"/>
      <w:lvlText w:val="•"/>
      <w:lvlJc w:val="left"/>
      <w:pPr>
        <w:ind w:left="6049" w:hanging="361"/>
      </w:pPr>
      <w:rPr>
        <w:rFonts w:hint="default"/>
      </w:rPr>
    </w:lvl>
    <w:lvl w:ilvl="8" w:tplc="2B1071FA">
      <w:numFmt w:val="bullet"/>
      <w:lvlText w:val="•"/>
      <w:lvlJc w:val="left"/>
      <w:pPr>
        <w:ind w:left="7201" w:hanging="361"/>
      </w:pPr>
      <w:rPr>
        <w:rFonts w:hint="default"/>
      </w:rPr>
    </w:lvl>
  </w:abstractNum>
  <w:abstractNum w:abstractNumId="13" w15:restartNumberingAfterBreak="0">
    <w:nsid w:val="67FD0F7C"/>
    <w:multiLevelType w:val="hybridMultilevel"/>
    <w:tmpl w:val="FFFFFFFF"/>
    <w:lvl w:ilvl="0" w:tplc="5ABC4D70">
      <w:start w:val="1"/>
      <w:numFmt w:val="bullet"/>
      <w:lvlText w:val=""/>
      <w:lvlJc w:val="left"/>
      <w:pPr>
        <w:ind w:left="720" w:hanging="360"/>
      </w:pPr>
      <w:rPr>
        <w:rFonts w:ascii="Symbol" w:hAnsi="Symbol" w:hint="default"/>
      </w:rPr>
    </w:lvl>
    <w:lvl w:ilvl="1" w:tplc="52ECB994">
      <w:start w:val="1"/>
      <w:numFmt w:val="bullet"/>
      <w:lvlText w:val="o"/>
      <w:lvlJc w:val="left"/>
      <w:pPr>
        <w:ind w:left="1440" w:hanging="360"/>
      </w:pPr>
      <w:rPr>
        <w:rFonts w:ascii="Courier New" w:hAnsi="Courier New" w:hint="default"/>
      </w:rPr>
    </w:lvl>
    <w:lvl w:ilvl="2" w:tplc="EA7649E0">
      <w:start w:val="1"/>
      <w:numFmt w:val="bullet"/>
      <w:lvlText w:val=""/>
      <w:lvlJc w:val="left"/>
      <w:pPr>
        <w:ind w:left="2160" w:hanging="360"/>
      </w:pPr>
      <w:rPr>
        <w:rFonts w:ascii="Wingdings" w:hAnsi="Wingdings" w:hint="default"/>
      </w:rPr>
    </w:lvl>
    <w:lvl w:ilvl="3" w:tplc="A04E667A">
      <w:start w:val="1"/>
      <w:numFmt w:val="bullet"/>
      <w:lvlText w:val=""/>
      <w:lvlJc w:val="left"/>
      <w:pPr>
        <w:ind w:left="2880" w:hanging="360"/>
      </w:pPr>
      <w:rPr>
        <w:rFonts w:ascii="Symbol" w:hAnsi="Symbol" w:hint="default"/>
      </w:rPr>
    </w:lvl>
    <w:lvl w:ilvl="4" w:tplc="DADE1174">
      <w:start w:val="1"/>
      <w:numFmt w:val="bullet"/>
      <w:lvlText w:val="o"/>
      <w:lvlJc w:val="left"/>
      <w:pPr>
        <w:ind w:left="3600" w:hanging="360"/>
      </w:pPr>
      <w:rPr>
        <w:rFonts w:ascii="Courier New" w:hAnsi="Courier New" w:hint="default"/>
      </w:rPr>
    </w:lvl>
    <w:lvl w:ilvl="5" w:tplc="08A2A964">
      <w:start w:val="1"/>
      <w:numFmt w:val="bullet"/>
      <w:lvlText w:val=""/>
      <w:lvlJc w:val="left"/>
      <w:pPr>
        <w:ind w:left="4320" w:hanging="360"/>
      </w:pPr>
      <w:rPr>
        <w:rFonts w:ascii="Wingdings" w:hAnsi="Wingdings" w:hint="default"/>
      </w:rPr>
    </w:lvl>
    <w:lvl w:ilvl="6" w:tplc="1510720C">
      <w:start w:val="1"/>
      <w:numFmt w:val="bullet"/>
      <w:lvlText w:val=""/>
      <w:lvlJc w:val="left"/>
      <w:pPr>
        <w:ind w:left="5040" w:hanging="360"/>
      </w:pPr>
      <w:rPr>
        <w:rFonts w:ascii="Symbol" w:hAnsi="Symbol" w:hint="default"/>
      </w:rPr>
    </w:lvl>
    <w:lvl w:ilvl="7" w:tplc="DAB015D6">
      <w:start w:val="1"/>
      <w:numFmt w:val="bullet"/>
      <w:lvlText w:val="o"/>
      <w:lvlJc w:val="left"/>
      <w:pPr>
        <w:ind w:left="5760" w:hanging="360"/>
      </w:pPr>
      <w:rPr>
        <w:rFonts w:ascii="Courier New" w:hAnsi="Courier New" w:hint="default"/>
      </w:rPr>
    </w:lvl>
    <w:lvl w:ilvl="8" w:tplc="FF74C2E6">
      <w:start w:val="1"/>
      <w:numFmt w:val="bullet"/>
      <w:lvlText w:val=""/>
      <w:lvlJc w:val="left"/>
      <w:pPr>
        <w:ind w:left="6480" w:hanging="360"/>
      </w:pPr>
      <w:rPr>
        <w:rFonts w:ascii="Wingdings" w:hAnsi="Wingdings" w:hint="default"/>
      </w:rPr>
    </w:lvl>
  </w:abstractNum>
  <w:abstractNum w:abstractNumId="14" w15:restartNumberingAfterBreak="0">
    <w:nsid w:val="6AA22331"/>
    <w:multiLevelType w:val="hybridMultilevel"/>
    <w:tmpl w:val="8952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86D4E"/>
    <w:multiLevelType w:val="hybridMultilevel"/>
    <w:tmpl w:val="372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F0579"/>
    <w:multiLevelType w:val="hybridMultilevel"/>
    <w:tmpl w:val="570A80DA"/>
    <w:lvl w:ilvl="0" w:tplc="B86CA6A4">
      <w:start w:val="1"/>
      <w:numFmt w:val="bullet"/>
      <w:lvlText w:val=""/>
      <w:lvlJc w:val="left"/>
      <w:pPr>
        <w:ind w:left="720" w:hanging="360"/>
      </w:pPr>
      <w:rPr>
        <w:rFonts w:ascii="Symbol" w:hAnsi="Symbol" w:hint="default"/>
      </w:rPr>
    </w:lvl>
    <w:lvl w:ilvl="1" w:tplc="734A4C76">
      <w:start w:val="1"/>
      <w:numFmt w:val="bullet"/>
      <w:lvlText w:val="o"/>
      <w:lvlJc w:val="left"/>
      <w:pPr>
        <w:ind w:left="1440" w:hanging="360"/>
      </w:pPr>
      <w:rPr>
        <w:rFonts w:ascii="Courier New" w:hAnsi="Courier New" w:hint="default"/>
      </w:rPr>
    </w:lvl>
    <w:lvl w:ilvl="2" w:tplc="999C9C08">
      <w:start w:val="1"/>
      <w:numFmt w:val="bullet"/>
      <w:lvlText w:val=""/>
      <w:lvlJc w:val="left"/>
      <w:pPr>
        <w:ind w:left="2160" w:hanging="360"/>
      </w:pPr>
      <w:rPr>
        <w:rFonts w:ascii="Wingdings" w:hAnsi="Wingdings" w:hint="default"/>
      </w:rPr>
    </w:lvl>
    <w:lvl w:ilvl="3" w:tplc="656C7E10">
      <w:start w:val="1"/>
      <w:numFmt w:val="bullet"/>
      <w:lvlText w:val=""/>
      <w:lvlJc w:val="left"/>
      <w:pPr>
        <w:ind w:left="2880" w:hanging="360"/>
      </w:pPr>
      <w:rPr>
        <w:rFonts w:ascii="Symbol" w:hAnsi="Symbol" w:hint="default"/>
      </w:rPr>
    </w:lvl>
    <w:lvl w:ilvl="4" w:tplc="B70A6CCE">
      <w:start w:val="1"/>
      <w:numFmt w:val="bullet"/>
      <w:lvlText w:val="o"/>
      <w:lvlJc w:val="left"/>
      <w:pPr>
        <w:ind w:left="3600" w:hanging="360"/>
      </w:pPr>
      <w:rPr>
        <w:rFonts w:ascii="Courier New" w:hAnsi="Courier New" w:hint="default"/>
      </w:rPr>
    </w:lvl>
    <w:lvl w:ilvl="5" w:tplc="A2C04694">
      <w:start w:val="1"/>
      <w:numFmt w:val="bullet"/>
      <w:lvlText w:val=""/>
      <w:lvlJc w:val="left"/>
      <w:pPr>
        <w:ind w:left="4320" w:hanging="360"/>
      </w:pPr>
      <w:rPr>
        <w:rFonts w:ascii="Wingdings" w:hAnsi="Wingdings" w:hint="default"/>
      </w:rPr>
    </w:lvl>
    <w:lvl w:ilvl="6" w:tplc="F4B2D8B0">
      <w:start w:val="1"/>
      <w:numFmt w:val="bullet"/>
      <w:lvlText w:val=""/>
      <w:lvlJc w:val="left"/>
      <w:pPr>
        <w:ind w:left="5040" w:hanging="360"/>
      </w:pPr>
      <w:rPr>
        <w:rFonts w:ascii="Symbol" w:hAnsi="Symbol" w:hint="default"/>
      </w:rPr>
    </w:lvl>
    <w:lvl w:ilvl="7" w:tplc="5D469CA2">
      <w:start w:val="1"/>
      <w:numFmt w:val="bullet"/>
      <w:lvlText w:val="o"/>
      <w:lvlJc w:val="left"/>
      <w:pPr>
        <w:ind w:left="5760" w:hanging="360"/>
      </w:pPr>
      <w:rPr>
        <w:rFonts w:ascii="Courier New" w:hAnsi="Courier New" w:hint="default"/>
      </w:rPr>
    </w:lvl>
    <w:lvl w:ilvl="8" w:tplc="903E2ABA">
      <w:start w:val="1"/>
      <w:numFmt w:val="bullet"/>
      <w:lvlText w:val=""/>
      <w:lvlJc w:val="left"/>
      <w:pPr>
        <w:ind w:left="6480" w:hanging="360"/>
      </w:pPr>
      <w:rPr>
        <w:rFonts w:ascii="Wingdings" w:hAnsi="Wingdings" w:hint="default"/>
      </w:rPr>
    </w:lvl>
  </w:abstractNum>
  <w:abstractNum w:abstractNumId="17" w15:restartNumberingAfterBreak="0">
    <w:nsid w:val="7DAB60E4"/>
    <w:multiLevelType w:val="hybridMultilevel"/>
    <w:tmpl w:val="FFFFFFFF"/>
    <w:lvl w:ilvl="0" w:tplc="936E661C">
      <w:start w:val="1"/>
      <w:numFmt w:val="bullet"/>
      <w:lvlText w:val=""/>
      <w:lvlJc w:val="left"/>
      <w:pPr>
        <w:ind w:left="720" w:hanging="360"/>
      </w:pPr>
      <w:rPr>
        <w:rFonts w:ascii="Symbol" w:hAnsi="Symbol" w:hint="default"/>
      </w:rPr>
    </w:lvl>
    <w:lvl w:ilvl="1" w:tplc="A43069F0">
      <w:start w:val="1"/>
      <w:numFmt w:val="bullet"/>
      <w:lvlText w:val="o"/>
      <w:lvlJc w:val="left"/>
      <w:pPr>
        <w:ind w:left="1440" w:hanging="360"/>
      </w:pPr>
      <w:rPr>
        <w:rFonts w:ascii="Courier New" w:hAnsi="Courier New" w:hint="default"/>
      </w:rPr>
    </w:lvl>
    <w:lvl w:ilvl="2" w:tplc="AEB84198">
      <w:start w:val="1"/>
      <w:numFmt w:val="bullet"/>
      <w:lvlText w:val=""/>
      <w:lvlJc w:val="left"/>
      <w:pPr>
        <w:ind w:left="2160" w:hanging="360"/>
      </w:pPr>
      <w:rPr>
        <w:rFonts w:ascii="Wingdings" w:hAnsi="Wingdings" w:hint="default"/>
      </w:rPr>
    </w:lvl>
    <w:lvl w:ilvl="3" w:tplc="B628D0DE">
      <w:start w:val="1"/>
      <w:numFmt w:val="bullet"/>
      <w:lvlText w:val=""/>
      <w:lvlJc w:val="left"/>
      <w:pPr>
        <w:ind w:left="2880" w:hanging="360"/>
      </w:pPr>
      <w:rPr>
        <w:rFonts w:ascii="Symbol" w:hAnsi="Symbol" w:hint="default"/>
      </w:rPr>
    </w:lvl>
    <w:lvl w:ilvl="4" w:tplc="6E9E0838">
      <w:start w:val="1"/>
      <w:numFmt w:val="bullet"/>
      <w:lvlText w:val="o"/>
      <w:lvlJc w:val="left"/>
      <w:pPr>
        <w:ind w:left="3600" w:hanging="360"/>
      </w:pPr>
      <w:rPr>
        <w:rFonts w:ascii="Courier New" w:hAnsi="Courier New" w:hint="default"/>
      </w:rPr>
    </w:lvl>
    <w:lvl w:ilvl="5" w:tplc="8F009C6E">
      <w:start w:val="1"/>
      <w:numFmt w:val="bullet"/>
      <w:lvlText w:val=""/>
      <w:lvlJc w:val="left"/>
      <w:pPr>
        <w:ind w:left="4320" w:hanging="360"/>
      </w:pPr>
      <w:rPr>
        <w:rFonts w:ascii="Wingdings" w:hAnsi="Wingdings" w:hint="default"/>
      </w:rPr>
    </w:lvl>
    <w:lvl w:ilvl="6" w:tplc="B1FC9012">
      <w:start w:val="1"/>
      <w:numFmt w:val="bullet"/>
      <w:lvlText w:val=""/>
      <w:lvlJc w:val="left"/>
      <w:pPr>
        <w:ind w:left="5040" w:hanging="360"/>
      </w:pPr>
      <w:rPr>
        <w:rFonts w:ascii="Symbol" w:hAnsi="Symbol" w:hint="default"/>
      </w:rPr>
    </w:lvl>
    <w:lvl w:ilvl="7" w:tplc="77800C86">
      <w:start w:val="1"/>
      <w:numFmt w:val="bullet"/>
      <w:lvlText w:val="o"/>
      <w:lvlJc w:val="left"/>
      <w:pPr>
        <w:ind w:left="5760" w:hanging="360"/>
      </w:pPr>
      <w:rPr>
        <w:rFonts w:ascii="Courier New" w:hAnsi="Courier New" w:hint="default"/>
      </w:rPr>
    </w:lvl>
    <w:lvl w:ilvl="8" w:tplc="AAF0678C">
      <w:start w:val="1"/>
      <w:numFmt w:val="bullet"/>
      <w:lvlText w:val=""/>
      <w:lvlJc w:val="left"/>
      <w:pPr>
        <w:ind w:left="6480" w:hanging="360"/>
      </w:pPr>
      <w:rPr>
        <w:rFonts w:ascii="Wingdings" w:hAnsi="Wingdings" w:hint="default"/>
      </w:rPr>
    </w:lvl>
  </w:abstractNum>
  <w:num w:numId="1" w16cid:durableId="326709156">
    <w:abstractNumId w:val="1"/>
  </w:num>
  <w:num w:numId="2" w16cid:durableId="1734311189">
    <w:abstractNumId w:val="16"/>
  </w:num>
  <w:num w:numId="3" w16cid:durableId="1447845134">
    <w:abstractNumId w:val="11"/>
  </w:num>
  <w:num w:numId="4" w16cid:durableId="812480681">
    <w:abstractNumId w:val="0"/>
  </w:num>
  <w:num w:numId="5" w16cid:durableId="1291521440">
    <w:abstractNumId w:val="7"/>
  </w:num>
  <w:num w:numId="6" w16cid:durableId="1381251339">
    <w:abstractNumId w:val="4"/>
  </w:num>
  <w:num w:numId="7" w16cid:durableId="630287741">
    <w:abstractNumId w:val="5"/>
  </w:num>
  <w:num w:numId="8" w16cid:durableId="373044782">
    <w:abstractNumId w:val="15"/>
  </w:num>
  <w:num w:numId="9" w16cid:durableId="884948945">
    <w:abstractNumId w:val="14"/>
  </w:num>
  <w:num w:numId="10" w16cid:durableId="146481932">
    <w:abstractNumId w:val="6"/>
  </w:num>
  <w:num w:numId="11" w16cid:durableId="722102236">
    <w:abstractNumId w:val="8"/>
  </w:num>
  <w:num w:numId="12" w16cid:durableId="620766129">
    <w:abstractNumId w:val="2"/>
  </w:num>
  <w:num w:numId="13" w16cid:durableId="1807238941">
    <w:abstractNumId w:val="17"/>
  </w:num>
  <w:num w:numId="14" w16cid:durableId="1457798854">
    <w:abstractNumId w:val="13"/>
  </w:num>
  <w:num w:numId="15" w16cid:durableId="1658457400">
    <w:abstractNumId w:val="12"/>
  </w:num>
  <w:num w:numId="16" w16cid:durableId="1101682108">
    <w:abstractNumId w:val="3"/>
  </w:num>
  <w:num w:numId="17" w16cid:durableId="1616207336">
    <w:abstractNumId w:val="9"/>
  </w:num>
  <w:num w:numId="18" w16cid:durableId="1548764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0C"/>
    <w:rsid w:val="00012A8C"/>
    <w:rsid w:val="0001326D"/>
    <w:rsid w:val="00014A41"/>
    <w:rsid w:val="000172B4"/>
    <w:rsid w:val="000201BC"/>
    <w:rsid w:val="0002183F"/>
    <w:rsid w:val="000227AD"/>
    <w:rsid w:val="0002692E"/>
    <w:rsid w:val="00034A78"/>
    <w:rsid w:val="00041566"/>
    <w:rsid w:val="00045BB7"/>
    <w:rsid w:val="00046777"/>
    <w:rsid w:val="000523EA"/>
    <w:rsid w:val="00053B38"/>
    <w:rsid w:val="00054160"/>
    <w:rsid w:val="00057439"/>
    <w:rsid w:val="00062ABB"/>
    <w:rsid w:val="0006408D"/>
    <w:rsid w:val="0007047A"/>
    <w:rsid w:val="00077FB9"/>
    <w:rsid w:val="00080032"/>
    <w:rsid w:val="0008092D"/>
    <w:rsid w:val="000832C3"/>
    <w:rsid w:val="00084FA1"/>
    <w:rsid w:val="000850A8"/>
    <w:rsid w:val="00093AE6"/>
    <w:rsid w:val="000A019B"/>
    <w:rsid w:val="000A6906"/>
    <w:rsid w:val="000B57AC"/>
    <w:rsid w:val="000C0F12"/>
    <w:rsid w:val="000C1D47"/>
    <w:rsid w:val="000C5BF3"/>
    <w:rsid w:val="000C62C9"/>
    <w:rsid w:val="000D24FC"/>
    <w:rsid w:val="000D6786"/>
    <w:rsid w:val="000D7E94"/>
    <w:rsid w:val="000E109C"/>
    <w:rsid w:val="000E2344"/>
    <w:rsid w:val="000E293B"/>
    <w:rsid w:val="000E593C"/>
    <w:rsid w:val="000E63EA"/>
    <w:rsid w:val="000E72F8"/>
    <w:rsid w:val="000E7EDC"/>
    <w:rsid w:val="000F4A20"/>
    <w:rsid w:val="00101014"/>
    <w:rsid w:val="001033B4"/>
    <w:rsid w:val="0010546F"/>
    <w:rsid w:val="001077E6"/>
    <w:rsid w:val="00120DF6"/>
    <w:rsid w:val="001222C5"/>
    <w:rsid w:val="0012301C"/>
    <w:rsid w:val="001239C1"/>
    <w:rsid w:val="001270E5"/>
    <w:rsid w:val="00127562"/>
    <w:rsid w:val="00127567"/>
    <w:rsid w:val="00131394"/>
    <w:rsid w:val="00132E11"/>
    <w:rsid w:val="00146BC6"/>
    <w:rsid w:val="00150D72"/>
    <w:rsid w:val="0015147C"/>
    <w:rsid w:val="00155404"/>
    <w:rsid w:val="00161BF2"/>
    <w:rsid w:val="00164AD9"/>
    <w:rsid w:val="001651D3"/>
    <w:rsid w:val="001724B9"/>
    <w:rsid w:val="0017285C"/>
    <w:rsid w:val="00183FA8"/>
    <w:rsid w:val="001870ED"/>
    <w:rsid w:val="00187272"/>
    <w:rsid w:val="00190035"/>
    <w:rsid w:val="001932CC"/>
    <w:rsid w:val="001A10DC"/>
    <w:rsid w:val="001A4040"/>
    <w:rsid w:val="001A7342"/>
    <w:rsid w:val="001A7E52"/>
    <w:rsid w:val="001B0550"/>
    <w:rsid w:val="001B4711"/>
    <w:rsid w:val="001B7189"/>
    <w:rsid w:val="001B7A2C"/>
    <w:rsid w:val="001C45CA"/>
    <w:rsid w:val="001C4A6B"/>
    <w:rsid w:val="001C6408"/>
    <w:rsid w:val="001C6C1B"/>
    <w:rsid w:val="001D42B2"/>
    <w:rsid w:val="001D4EDC"/>
    <w:rsid w:val="001E1814"/>
    <w:rsid w:val="001E2742"/>
    <w:rsid w:val="001E5C25"/>
    <w:rsid w:val="001F4825"/>
    <w:rsid w:val="00201AF9"/>
    <w:rsid w:val="00201F2F"/>
    <w:rsid w:val="00202612"/>
    <w:rsid w:val="00204265"/>
    <w:rsid w:val="00205A0F"/>
    <w:rsid w:val="00206521"/>
    <w:rsid w:val="00207C27"/>
    <w:rsid w:val="00207C92"/>
    <w:rsid w:val="002125C6"/>
    <w:rsid w:val="00212A11"/>
    <w:rsid w:val="00215D3F"/>
    <w:rsid w:val="002225F9"/>
    <w:rsid w:val="00222BB3"/>
    <w:rsid w:val="002312CE"/>
    <w:rsid w:val="00232691"/>
    <w:rsid w:val="00232722"/>
    <w:rsid w:val="00232840"/>
    <w:rsid w:val="0023286B"/>
    <w:rsid w:val="00232974"/>
    <w:rsid w:val="002379FD"/>
    <w:rsid w:val="00240813"/>
    <w:rsid w:val="0024555A"/>
    <w:rsid w:val="00245A42"/>
    <w:rsid w:val="002502D0"/>
    <w:rsid w:val="00250391"/>
    <w:rsid w:val="002516F3"/>
    <w:rsid w:val="00251F99"/>
    <w:rsid w:val="0025355B"/>
    <w:rsid w:val="00255878"/>
    <w:rsid w:val="002649BD"/>
    <w:rsid w:val="00264ACF"/>
    <w:rsid w:val="00267A64"/>
    <w:rsid w:val="00270ED5"/>
    <w:rsid w:val="00273478"/>
    <w:rsid w:val="00275462"/>
    <w:rsid w:val="0027785B"/>
    <w:rsid w:val="00280E2D"/>
    <w:rsid w:val="00281168"/>
    <w:rsid w:val="002842FB"/>
    <w:rsid w:val="00291432"/>
    <w:rsid w:val="00295360"/>
    <w:rsid w:val="00295BCD"/>
    <w:rsid w:val="002A549E"/>
    <w:rsid w:val="002B2653"/>
    <w:rsid w:val="002B5806"/>
    <w:rsid w:val="002C0A86"/>
    <w:rsid w:val="002C0E80"/>
    <w:rsid w:val="002C38C4"/>
    <w:rsid w:val="002C4087"/>
    <w:rsid w:val="002C74AD"/>
    <w:rsid w:val="002D6B55"/>
    <w:rsid w:val="002E35A4"/>
    <w:rsid w:val="002E4FEF"/>
    <w:rsid w:val="002F1160"/>
    <w:rsid w:val="002F48C6"/>
    <w:rsid w:val="002F527E"/>
    <w:rsid w:val="002F679A"/>
    <w:rsid w:val="00301DD9"/>
    <w:rsid w:val="00302CAC"/>
    <w:rsid w:val="003050EB"/>
    <w:rsid w:val="00305696"/>
    <w:rsid w:val="0030682F"/>
    <w:rsid w:val="0031215A"/>
    <w:rsid w:val="00312E70"/>
    <w:rsid w:val="00316E1D"/>
    <w:rsid w:val="00322305"/>
    <w:rsid w:val="00323102"/>
    <w:rsid w:val="00327DED"/>
    <w:rsid w:val="00330FA1"/>
    <w:rsid w:val="00332268"/>
    <w:rsid w:val="00336171"/>
    <w:rsid w:val="00340A6A"/>
    <w:rsid w:val="0034267F"/>
    <w:rsid w:val="00343146"/>
    <w:rsid w:val="0034DA74"/>
    <w:rsid w:val="00362307"/>
    <w:rsid w:val="00364714"/>
    <w:rsid w:val="00370478"/>
    <w:rsid w:val="0038141B"/>
    <w:rsid w:val="00381CFC"/>
    <w:rsid w:val="00383827"/>
    <w:rsid w:val="003847FB"/>
    <w:rsid w:val="00393BC5"/>
    <w:rsid w:val="003A0759"/>
    <w:rsid w:val="003A1578"/>
    <w:rsid w:val="003A4295"/>
    <w:rsid w:val="003B1200"/>
    <w:rsid w:val="003B1D52"/>
    <w:rsid w:val="003B3961"/>
    <w:rsid w:val="003B681A"/>
    <w:rsid w:val="003C0D2E"/>
    <w:rsid w:val="003C0EE2"/>
    <w:rsid w:val="003C7DE4"/>
    <w:rsid w:val="003D0F2D"/>
    <w:rsid w:val="003D2802"/>
    <w:rsid w:val="003D462A"/>
    <w:rsid w:val="003D7854"/>
    <w:rsid w:val="003E21D4"/>
    <w:rsid w:val="003E265B"/>
    <w:rsid w:val="003E34FA"/>
    <w:rsid w:val="003E4E0A"/>
    <w:rsid w:val="003E7993"/>
    <w:rsid w:val="003F111A"/>
    <w:rsid w:val="003F2523"/>
    <w:rsid w:val="003F2A4A"/>
    <w:rsid w:val="003F56F8"/>
    <w:rsid w:val="003F61FF"/>
    <w:rsid w:val="003F6E7C"/>
    <w:rsid w:val="0041182C"/>
    <w:rsid w:val="00411887"/>
    <w:rsid w:val="004130DE"/>
    <w:rsid w:val="00424414"/>
    <w:rsid w:val="0042533C"/>
    <w:rsid w:val="00430F9E"/>
    <w:rsid w:val="00431BA2"/>
    <w:rsid w:val="0043236E"/>
    <w:rsid w:val="00434019"/>
    <w:rsid w:val="00436E06"/>
    <w:rsid w:val="004375BF"/>
    <w:rsid w:val="004375E1"/>
    <w:rsid w:val="0044430F"/>
    <w:rsid w:val="004444F4"/>
    <w:rsid w:val="0044622A"/>
    <w:rsid w:val="00446BCA"/>
    <w:rsid w:val="00451689"/>
    <w:rsid w:val="0045188A"/>
    <w:rsid w:val="00454CAE"/>
    <w:rsid w:val="00455DEB"/>
    <w:rsid w:val="00457B0E"/>
    <w:rsid w:val="00460EBB"/>
    <w:rsid w:val="004610E4"/>
    <w:rsid w:val="00461FD0"/>
    <w:rsid w:val="00465BA6"/>
    <w:rsid w:val="0047128B"/>
    <w:rsid w:val="00472248"/>
    <w:rsid w:val="00474F13"/>
    <w:rsid w:val="00476830"/>
    <w:rsid w:val="00476BBD"/>
    <w:rsid w:val="0047755E"/>
    <w:rsid w:val="004809FC"/>
    <w:rsid w:val="0048220B"/>
    <w:rsid w:val="00483664"/>
    <w:rsid w:val="00486967"/>
    <w:rsid w:val="004915AA"/>
    <w:rsid w:val="004969C4"/>
    <w:rsid w:val="004A02A2"/>
    <w:rsid w:val="004A0711"/>
    <w:rsid w:val="004A0CAA"/>
    <w:rsid w:val="004A10A5"/>
    <w:rsid w:val="004A59E7"/>
    <w:rsid w:val="004B0EBE"/>
    <w:rsid w:val="004B1FD6"/>
    <w:rsid w:val="004B4170"/>
    <w:rsid w:val="004B5C60"/>
    <w:rsid w:val="004B628D"/>
    <w:rsid w:val="004C2214"/>
    <w:rsid w:val="004C26FA"/>
    <w:rsid w:val="004C5B17"/>
    <w:rsid w:val="004D139C"/>
    <w:rsid w:val="004D1E11"/>
    <w:rsid w:val="004D2188"/>
    <w:rsid w:val="004D2457"/>
    <w:rsid w:val="004D65C4"/>
    <w:rsid w:val="004D7523"/>
    <w:rsid w:val="004E27F7"/>
    <w:rsid w:val="004E4010"/>
    <w:rsid w:val="004E5A24"/>
    <w:rsid w:val="004F231C"/>
    <w:rsid w:val="004F3C56"/>
    <w:rsid w:val="004F5361"/>
    <w:rsid w:val="005018C3"/>
    <w:rsid w:val="00511D6C"/>
    <w:rsid w:val="0051288F"/>
    <w:rsid w:val="0051335D"/>
    <w:rsid w:val="00520FC8"/>
    <w:rsid w:val="00525460"/>
    <w:rsid w:val="005301F7"/>
    <w:rsid w:val="0053681E"/>
    <w:rsid w:val="00545965"/>
    <w:rsid w:val="005510F7"/>
    <w:rsid w:val="00551C46"/>
    <w:rsid w:val="00554C20"/>
    <w:rsid w:val="00555D34"/>
    <w:rsid w:val="00556DDF"/>
    <w:rsid w:val="00557108"/>
    <w:rsid w:val="00562F46"/>
    <w:rsid w:val="00563E10"/>
    <w:rsid w:val="00565514"/>
    <w:rsid w:val="0057070D"/>
    <w:rsid w:val="005707C4"/>
    <w:rsid w:val="00571EE3"/>
    <w:rsid w:val="0058211D"/>
    <w:rsid w:val="0059127E"/>
    <w:rsid w:val="00595519"/>
    <w:rsid w:val="00595EFA"/>
    <w:rsid w:val="005A48C2"/>
    <w:rsid w:val="005A4BD5"/>
    <w:rsid w:val="005A7837"/>
    <w:rsid w:val="005B1EBF"/>
    <w:rsid w:val="005B2036"/>
    <w:rsid w:val="005C058D"/>
    <w:rsid w:val="005C5442"/>
    <w:rsid w:val="005D2541"/>
    <w:rsid w:val="005D2AEA"/>
    <w:rsid w:val="005D4550"/>
    <w:rsid w:val="005D6324"/>
    <w:rsid w:val="005D6420"/>
    <w:rsid w:val="005D6644"/>
    <w:rsid w:val="005E44DA"/>
    <w:rsid w:val="005F4749"/>
    <w:rsid w:val="00601CE2"/>
    <w:rsid w:val="006079BC"/>
    <w:rsid w:val="00611F1C"/>
    <w:rsid w:val="0062487A"/>
    <w:rsid w:val="00624D67"/>
    <w:rsid w:val="0062551D"/>
    <w:rsid w:val="00630217"/>
    <w:rsid w:val="0063059E"/>
    <w:rsid w:val="006343EE"/>
    <w:rsid w:val="006349B8"/>
    <w:rsid w:val="00644411"/>
    <w:rsid w:val="0066158A"/>
    <w:rsid w:val="00661812"/>
    <w:rsid w:val="00663EF4"/>
    <w:rsid w:val="00665BAB"/>
    <w:rsid w:val="00665FD4"/>
    <w:rsid w:val="0067049E"/>
    <w:rsid w:val="006735C4"/>
    <w:rsid w:val="00676407"/>
    <w:rsid w:val="00677706"/>
    <w:rsid w:val="006837E4"/>
    <w:rsid w:val="00686B0A"/>
    <w:rsid w:val="006A0962"/>
    <w:rsid w:val="006A2226"/>
    <w:rsid w:val="006A5ED1"/>
    <w:rsid w:val="006B44E2"/>
    <w:rsid w:val="006B46DB"/>
    <w:rsid w:val="006B600D"/>
    <w:rsid w:val="006C4A6F"/>
    <w:rsid w:val="006C4F4F"/>
    <w:rsid w:val="006C6CDF"/>
    <w:rsid w:val="006D0491"/>
    <w:rsid w:val="006D1DA3"/>
    <w:rsid w:val="006D2ACB"/>
    <w:rsid w:val="006D3565"/>
    <w:rsid w:val="006D4807"/>
    <w:rsid w:val="006D72F3"/>
    <w:rsid w:val="006E079A"/>
    <w:rsid w:val="006E428E"/>
    <w:rsid w:val="006E44E7"/>
    <w:rsid w:val="006E7408"/>
    <w:rsid w:val="006F0219"/>
    <w:rsid w:val="006F355B"/>
    <w:rsid w:val="0070110C"/>
    <w:rsid w:val="00701CAE"/>
    <w:rsid w:val="00702A63"/>
    <w:rsid w:val="00705CCD"/>
    <w:rsid w:val="00706375"/>
    <w:rsid w:val="00710DDD"/>
    <w:rsid w:val="00710ECD"/>
    <w:rsid w:val="00712BAF"/>
    <w:rsid w:val="007158F6"/>
    <w:rsid w:val="00717899"/>
    <w:rsid w:val="00720D15"/>
    <w:rsid w:val="00721154"/>
    <w:rsid w:val="00726D47"/>
    <w:rsid w:val="0073078E"/>
    <w:rsid w:val="0073114D"/>
    <w:rsid w:val="007322CA"/>
    <w:rsid w:val="00733B88"/>
    <w:rsid w:val="00735E4F"/>
    <w:rsid w:val="007360E1"/>
    <w:rsid w:val="007369FB"/>
    <w:rsid w:val="00736FFA"/>
    <w:rsid w:val="00746D2B"/>
    <w:rsid w:val="007472A9"/>
    <w:rsid w:val="00753274"/>
    <w:rsid w:val="0075533E"/>
    <w:rsid w:val="00755C20"/>
    <w:rsid w:val="00762E96"/>
    <w:rsid w:val="007650F9"/>
    <w:rsid w:val="00767595"/>
    <w:rsid w:val="0077002F"/>
    <w:rsid w:val="00770DE7"/>
    <w:rsid w:val="00773482"/>
    <w:rsid w:val="007740E1"/>
    <w:rsid w:val="0077611A"/>
    <w:rsid w:val="00776267"/>
    <w:rsid w:val="00780A41"/>
    <w:rsid w:val="00784C8B"/>
    <w:rsid w:val="00784FAE"/>
    <w:rsid w:val="00785501"/>
    <w:rsid w:val="00790955"/>
    <w:rsid w:val="00794B32"/>
    <w:rsid w:val="007A53DA"/>
    <w:rsid w:val="007C0A12"/>
    <w:rsid w:val="007C1031"/>
    <w:rsid w:val="007C71E8"/>
    <w:rsid w:val="007D0060"/>
    <w:rsid w:val="007D38D3"/>
    <w:rsid w:val="007D7302"/>
    <w:rsid w:val="007D7785"/>
    <w:rsid w:val="007E01A3"/>
    <w:rsid w:val="007E3812"/>
    <w:rsid w:val="007E5473"/>
    <w:rsid w:val="007F2436"/>
    <w:rsid w:val="007F2812"/>
    <w:rsid w:val="007F4758"/>
    <w:rsid w:val="007F7BD1"/>
    <w:rsid w:val="0080063B"/>
    <w:rsid w:val="0080143A"/>
    <w:rsid w:val="00803202"/>
    <w:rsid w:val="0080686D"/>
    <w:rsid w:val="00811F6F"/>
    <w:rsid w:val="00812807"/>
    <w:rsid w:val="00812FB6"/>
    <w:rsid w:val="00814A5E"/>
    <w:rsid w:val="00815B06"/>
    <w:rsid w:val="00816481"/>
    <w:rsid w:val="00822C26"/>
    <w:rsid w:val="00822C9D"/>
    <w:rsid w:val="0082459A"/>
    <w:rsid w:val="00826393"/>
    <w:rsid w:val="00833F13"/>
    <w:rsid w:val="00834890"/>
    <w:rsid w:val="00835F38"/>
    <w:rsid w:val="00846F7B"/>
    <w:rsid w:val="0085030A"/>
    <w:rsid w:val="00850934"/>
    <w:rsid w:val="00857940"/>
    <w:rsid w:val="008644B8"/>
    <w:rsid w:val="00875F0A"/>
    <w:rsid w:val="00876B4D"/>
    <w:rsid w:val="008847F6"/>
    <w:rsid w:val="00892C15"/>
    <w:rsid w:val="008942A7"/>
    <w:rsid w:val="008969B3"/>
    <w:rsid w:val="008A274B"/>
    <w:rsid w:val="008A36D6"/>
    <w:rsid w:val="008A4339"/>
    <w:rsid w:val="008A6AAD"/>
    <w:rsid w:val="008B0CFA"/>
    <w:rsid w:val="008B6841"/>
    <w:rsid w:val="008C56AA"/>
    <w:rsid w:val="008D0C26"/>
    <w:rsid w:val="008D154C"/>
    <w:rsid w:val="008D489B"/>
    <w:rsid w:val="008D5D1C"/>
    <w:rsid w:val="008D69FC"/>
    <w:rsid w:val="008D6AD5"/>
    <w:rsid w:val="008E77C8"/>
    <w:rsid w:val="008F1DDB"/>
    <w:rsid w:val="008F20A4"/>
    <w:rsid w:val="008F4426"/>
    <w:rsid w:val="008F4756"/>
    <w:rsid w:val="00901012"/>
    <w:rsid w:val="00902C1D"/>
    <w:rsid w:val="009035B0"/>
    <w:rsid w:val="00904A2C"/>
    <w:rsid w:val="00905632"/>
    <w:rsid w:val="0091079C"/>
    <w:rsid w:val="00911880"/>
    <w:rsid w:val="009140D4"/>
    <w:rsid w:val="009149D5"/>
    <w:rsid w:val="00926207"/>
    <w:rsid w:val="00927EDA"/>
    <w:rsid w:val="009350AD"/>
    <w:rsid w:val="009359B5"/>
    <w:rsid w:val="00935F58"/>
    <w:rsid w:val="009360F6"/>
    <w:rsid w:val="009375C4"/>
    <w:rsid w:val="00937B17"/>
    <w:rsid w:val="009401E2"/>
    <w:rsid w:val="009413DE"/>
    <w:rsid w:val="009435E0"/>
    <w:rsid w:val="00953908"/>
    <w:rsid w:val="0095729F"/>
    <w:rsid w:val="009664EA"/>
    <w:rsid w:val="00974705"/>
    <w:rsid w:val="009756BE"/>
    <w:rsid w:val="009760C0"/>
    <w:rsid w:val="00976B2F"/>
    <w:rsid w:val="0098214C"/>
    <w:rsid w:val="009853AF"/>
    <w:rsid w:val="00986659"/>
    <w:rsid w:val="00986E5E"/>
    <w:rsid w:val="00987497"/>
    <w:rsid w:val="0099204C"/>
    <w:rsid w:val="00992550"/>
    <w:rsid w:val="00994B3B"/>
    <w:rsid w:val="009A769C"/>
    <w:rsid w:val="009A7F2C"/>
    <w:rsid w:val="009B4FBD"/>
    <w:rsid w:val="009C2205"/>
    <w:rsid w:val="009C4BB6"/>
    <w:rsid w:val="009D005F"/>
    <w:rsid w:val="009D36BE"/>
    <w:rsid w:val="009D38CD"/>
    <w:rsid w:val="009D4379"/>
    <w:rsid w:val="009D52F6"/>
    <w:rsid w:val="009E5DE6"/>
    <w:rsid w:val="009E6D38"/>
    <w:rsid w:val="009F05BE"/>
    <w:rsid w:val="009F6C92"/>
    <w:rsid w:val="00A00048"/>
    <w:rsid w:val="00A007D1"/>
    <w:rsid w:val="00A00C9F"/>
    <w:rsid w:val="00A068DE"/>
    <w:rsid w:val="00A11AA6"/>
    <w:rsid w:val="00A132B1"/>
    <w:rsid w:val="00A22C0D"/>
    <w:rsid w:val="00A232DF"/>
    <w:rsid w:val="00A2404A"/>
    <w:rsid w:val="00A27A6D"/>
    <w:rsid w:val="00A303E6"/>
    <w:rsid w:val="00A3095F"/>
    <w:rsid w:val="00A32578"/>
    <w:rsid w:val="00A32B7B"/>
    <w:rsid w:val="00A36981"/>
    <w:rsid w:val="00A37B33"/>
    <w:rsid w:val="00A45F84"/>
    <w:rsid w:val="00A4656B"/>
    <w:rsid w:val="00A474A4"/>
    <w:rsid w:val="00A50D1E"/>
    <w:rsid w:val="00A51C19"/>
    <w:rsid w:val="00A61D72"/>
    <w:rsid w:val="00A66DB8"/>
    <w:rsid w:val="00A71892"/>
    <w:rsid w:val="00A7257E"/>
    <w:rsid w:val="00A73F1F"/>
    <w:rsid w:val="00A75CD6"/>
    <w:rsid w:val="00A763E8"/>
    <w:rsid w:val="00A82F01"/>
    <w:rsid w:val="00A83945"/>
    <w:rsid w:val="00A84B2E"/>
    <w:rsid w:val="00A904B3"/>
    <w:rsid w:val="00A90967"/>
    <w:rsid w:val="00A91C38"/>
    <w:rsid w:val="00A92521"/>
    <w:rsid w:val="00A931C1"/>
    <w:rsid w:val="00A94C99"/>
    <w:rsid w:val="00A94DD1"/>
    <w:rsid w:val="00A9579B"/>
    <w:rsid w:val="00A96348"/>
    <w:rsid w:val="00AA2DEB"/>
    <w:rsid w:val="00AA3292"/>
    <w:rsid w:val="00AA44DD"/>
    <w:rsid w:val="00AA453D"/>
    <w:rsid w:val="00AA4986"/>
    <w:rsid w:val="00AB0ABD"/>
    <w:rsid w:val="00AB2286"/>
    <w:rsid w:val="00AB79AE"/>
    <w:rsid w:val="00AB7ADB"/>
    <w:rsid w:val="00AB7FB8"/>
    <w:rsid w:val="00AC5F87"/>
    <w:rsid w:val="00AD627F"/>
    <w:rsid w:val="00AD768C"/>
    <w:rsid w:val="00ADD57C"/>
    <w:rsid w:val="00AE3DA2"/>
    <w:rsid w:val="00AF1674"/>
    <w:rsid w:val="00AF3E05"/>
    <w:rsid w:val="00B049CC"/>
    <w:rsid w:val="00B075C4"/>
    <w:rsid w:val="00B114E7"/>
    <w:rsid w:val="00B11D0C"/>
    <w:rsid w:val="00B14731"/>
    <w:rsid w:val="00B1623A"/>
    <w:rsid w:val="00B231F2"/>
    <w:rsid w:val="00B32373"/>
    <w:rsid w:val="00B332DB"/>
    <w:rsid w:val="00B4288C"/>
    <w:rsid w:val="00B42BAD"/>
    <w:rsid w:val="00B42EA9"/>
    <w:rsid w:val="00B44AF5"/>
    <w:rsid w:val="00B44F44"/>
    <w:rsid w:val="00B4531C"/>
    <w:rsid w:val="00B46C29"/>
    <w:rsid w:val="00B47BF4"/>
    <w:rsid w:val="00B50825"/>
    <w:rsid w:val="00B5411D"/>
    <w:rsid w:val="00B57FF1"/>
    <w:rsid w:val="00B618B5"/>
    <w:rsid w:val="00B62279"/>
    <w:rsid w:val="00B6486D"/>
    <w:rsid w:val="00B64BDA"/>
    <w:rsid w:val="00B651AE"/>
    <w:rsid w:val="00B65983"/>
    <w:rsid w:val="00B71584"/>
    <w:rsid w:val="00B7266C"/>
    <w:rsid w:val="00B75155"/>
    <w:rsid w:val="00B7755B"/>
    <w:rsid w:val="00B81636"/>
    <w:rsid w:val="00B85AAC"/>
    <w:rsid w:val="00B87A73"/>
    <w:rsid w:val="00B9767D"/>
    <w:rsid w:val="00BA1F91"/>
    <w:rsid w:val="00BA20D1"/>
    <w:rsid w:val="00BA2EFE"/>
    <w:rsid w:val="00BA431E"/>
    <w:rsid w:val="00BA5165"/>
    <w:rsid w:val="00BA5DC2"/>
    <w:rsid w:val="00BA666C"/>
    <w:rsid w:val="00BA6F71"/>
    <w:rsid w:val="00BB00FF"/>
    <w:rsid w:val="00BB1E21"/>
    <w:rsid w:val="00BB73E2"/>
    <w:rsid w:val="00BC2DF9"/>
    <w:rsid w:val="00BC344F"/>
    <w:rsid w:val="00BC347C"/>
    <w:rsid w:val="00BD1262"/>
    <w:rsid w:val="00BD1DC1"/>
    <w:rsid w:val="00BD7D64"/>
    <w:rsid w:val="00BE1D30"/>
    <w:rsid w:val="00BE28C1"/>
    <w:rsid w:val="00BE29E6"/>
    <w:rsid w:val="00BE4E6A"/>
    <w:rsid w:val="00BF00BF"/>
    <w:rsid w:val="00BF2F8B"/>
    <w:rsid w:val="00BF435B"/>
    <w:rsid w:val="00C00D14"/>
    <w:rsid w:val="00C0251D"/>
    <w:rsid w:val="00C040E8"/>
    <w:rsid w:val="00C12494"/>
    <w:rsid w:val="00C1468A"/>
    <w:rsid w:val="00C1706E"/>
    <w:rsid w:val="00C2464D"/>
    <w:rsid w:val="00C2530C"/>
    <w:rsid w:val="00C27CDD"/>
    <w:rsid w:val="00C305A0"/>
    <w:rsid w:val="00C31AB6"/>
    <w:rsid w:val="00C34D81"/>
    <w:rsid w:val="00C47058"/>
    <w:rsid w:val="00C51F3E"/>
    <w:rsid w:val="00C52C52"/>
    <w:rsid w:val="00C5682E"/>
    <w:rsid w:val="00C57B7F"/>
    <w:rsid w:val="00C61A0B"/>
    <w:rsid w:val="00C61F36"/>
    <w:rsid w:val="00C633EA"/>
    <w:rsid w:val="00C6589E"/>
    <w:rsid w:val="00C66DBC"/>
    <w:rsid w:val="00C71263"/>
    <w:rsid w:val="00C71D92"/>
    <w:rsid w:val="00C74908"/>
    <w:rsid w:val="00C82141"/>
    <w:rsid w:val="00C85536"/>
    <w:rsid w:val="00C85CD8"/>
    <w:rsid w:val="00C937B1"/>
    <w:rsid w:val="00C95D22"/>
    <w:rsid w:val="00C961CF"/>
    <w:rsid w:val="00CA4B79"/>
    <w:rsid w:val="00CA698F"/>
    <w:rsid w:val="00CC09A5"/>
    <w:rsid w:val="00CC144C"/>
    <w:rsid w:val="00CC6A9E"/>
    <w:rsid w:val="00CD0B63"/>
    <w:rsid w:val="00CD1F52"/>
    <w:rsid w:val="00CD2C52"/>
    <w:rsid w:val="00CD3C79"/>
    <w:rsid w:val="00CE1852"/>
    <w:rsid w:val="00CF797D"/>
    <w:rsid w:val="00D113BF"/>
    <w:rsid w:val="00D1531A"/>
    <w:rsid w:val="00D15410"/>
    <w:rsid w:val="00D154D3"/>
    <w:rsid w:val="00D157EB"/>
    <w:rsid w:val="00D16239"/>
    <w:rsid w:val="00D170CD"/>
    <w:rsid w:val="00D21C51"/>
    <w:rsid w:val="00D271ED"/>
    <w:rsid w:val="00D33EBF"/>
    <w:rsid w:val="00D33FB5"/>
    <w:rsid w:val="00D34548"/>
    <w:rsid w:val="00D34722"/>
    <w:rsid w:val="00D34D0F"/>
    <w:rsid w:val="00D35CA6"/>
    <w:rsid w:val="00D4269C"/>
    <w:rsid w:val="00D435D3"/>
    <w:rsid w:val="00D43F87"/>
    <w:rsid w:val="00D46E79"/>
    <w:rsid w:val="00D55A4F"/>
    <w:rsid w:val="00D575FC"/>
    <w:rsid w:val="00D6026C"/>
    <w:rsid w:val="00D65CC8"/>
    <w:rsid w:val="00D67BCF"/>
    <w:rsid w:val="00D70117"/>
    <w:rsid w:val="00D746FF"/>
    <w:rsid w:val="00D86F13"/>
    <w:rsid w:val="00D92606"/>
    <w:rsid w:val="00D97B5B"/>
    <w:rsid w:val="00DA003A"/>
    <w:rsid w:val="00DA0529"/>
    <w:rsid w:val="00DA4C3D"/>
    <w:rsid w:val="00DA6DD8"/>
    <w:rsid w:val="00DB37DC"/>
    <w:rsid w:val="00DB685E"/>
    <w:rsid w:val="00DB7988"/>
    <w:rsid w:val="00DC3EC9"/>
    <w:rsid w:val="00DD466A"/>
    <w:rsid w:val="00DD6E4B"/>
    <w:rsid w:val="00DD7FC7"/>
    <w:rsid w:val="00DE6E6D"/>
    <w:rsid w:val="00DF048E"/>
    <w:rsid w:val="00DF1AEA"/>
    <w:rsid w:val="00E0156A"/>
    <w:rsid w:val="00E020C0"/>
    <w:rsid w:val="00E0328A"/>
    <w:rsid w:val="00E03A33"/>
    <w:rsid w:val="00E06CBF"/>
    <w:rsid w:val="00E1268C"/>
    <w:rsid w:val="00E35241"/>
    <w:rsid w:val="00E43B8B"/>
    <w:rsid w:val="00E4418A"/>
    <w:rsid w:val="00E456A9"/>
    <w:rsid w:val="00E4661D"/>
    <w:rsid w:val="00E46856"/>
    <w:rsid w:val="00E521C1"/>
    <w:rsid w:val="00E52EB9"/>
    <w:rsid w:val="00E554DA"/>
    <w:rsid w:val="00E6164C"/>
    <w:rsid w:val="00E621B5"/>
    <w:rsid w:val="00E625F6"/>
    <w:rsid w:val="00E630D8"/>
    <w:rsid w:val="00E701A5"/>
    <w:rsid w:val="00E72532"/>
    <w:rsid w:val="00E7274E"/>
    <w:rsid w:val="00E73CDB"/>
    <w:rsid w:val="00E75513"/>
    <w:rsid w:val="00E8048F"/>
    <w:rsid w:val="00E879CE"/>
    <w:rsid w:val="00E92668"/>
    <w:rsid w:val="00E92C09"/>
    <w:rsid w:val="00E96948"/>
    <w:rsid w:val="00EA0D2C"/>
    <w:rsid w:val="00EA197A"/>
    <w:rsid w:val="00EA3583"/>
    <w:rsid w:val="00EA35CD"/>
    <w:rsid w:val="00EA4BEC"/>
    <w:rsid w:val="00EA5178"/>
    <w:rsid w:val="00EA7B17"/>
    <w:rsid w:val="00EB2CC3"/>
    <w:rsid w:val="00EB4C42"/>
    <w:rsid w:val="00EC0777"/>
    <w:rsid w:val="00EC57F0"/>
    <w:rsid w:val="00EC6300"/>
    <w:rsid w:val="00ED2424"/>
    <w:rsid w:val="00ED24CF"/>
    <w:rsid w:val="00ED2524"/>
    <w:rsid w:val="00ED2C38"/>
    <w:rsid w:val="00ED5B88"/>
    <w:rsid w:val="00ED75EA"/>
    <w:rsid w:val="00EE3C2D"/>
    <w:rsid w:val="00EE411F"/>
    <w:rsid w:val="00EE48D2"/>
    <w:rsid w:val="00EE527A"/>
    <w:rsid w:val="00EE6ED4"/>
    <w:rsid w:val="00EF3C73"/>
    <w:rsid w:val="00EF6EF1"/>
    <w:rsid w:val="00EF74CA"/>
    <w:rsid w:val="00F03BBC"/>
    <w:rsid w:val="00F07CA7"/>
    <w:rsid w:val="00F10C0D"/>
    <w:rsid w:val="00F12826"/>
    <w:rsid w:val="00F177E7"/>
    <w:rsid w:val="00F2427F"/>
    <w:rsid w:val="00F244FD"/>
    <w:rsid w:val="00F369E0"/>
    <w:rsid w:val="00F44F52"/>
    <w:rsid w:val="00F464E3"/>
    <w:rsid w:val="00F50964"/>
    <w:rsid w:val="00F562E3"/>
    <w:rsid w:val="00F61E71"/>
    <w:rsid w:val="00F62BBE"/>
    <w:rsid w:val="00F63287"/>
    <w:rsid w:val="00F65387"/>
    <w:rsid w:val="00F76156"/>
    <w:rsid w:val="00F7686B"/>
    <w:rsid w:val="00F77985"/>
    <w:rsid w:val="00F81843"/>
    <w:rsid w:val="00F818C8"/>
    <w:rsid w:val="00F8229E"/>
    <w:rsid w:val="00F846D3"/>
    <w:rsid w:val="00F87589"/>
    <w:rsid w:val="00FA4BCC"/>
    <w:rsid w:val="00FA56D7"/>
    <w:rsid w:val="00FA6F84"/>
    <w:rsid w:val="00FB4063"/>
    <w:rsid w:val="00FB6406"/>
    <w:rsid w:val="00FB6B3E"/>
    <w:rsid w:val="00FC05D8"/>
    <w:rsid w:val="00FC2401"/>
    <w:rsid w:val="00FC2977"/>
    <w:rsid w:val="00FC4953"/>
    <w:rsid w:val="00FD1D28"/>
    <w:rsid w:val="00FD1E10"/>
    <w:rsid w:val="00FD21D6"/>
    <w:rsid w:val="00FD58E9"/>
    <w:rsid w:val="00FE3AA5"/>
    <w:rsid w:val="00FE6365"/>
    <w:rsid w:val="00FF48E5"/>
    <w:rsid w:val="00FF54ED"/>
    <w:rsid w:val="010D7CCC"/>
    <w:rsid w:val="01489D77"/>
    <w:rsid w:val="018B0AC4"/>
    <w:rsid w:val="01BA77D0"/>
    <w:rsid w:val="022E6062"/>
    <w:rsid w:val="0267356B"/>
    <w:rsid w:val="026AB72B"/>
    <w:rsid w:val="02A217C0"/>
    <w:rsid w:val="02BEE227"/>
    <w:rsid w:val="02FE24A8"/>
    <w:rsid w:val="03128ACA"/>
    <w:rsid w:val="03491A7C"/>
    <w:rsid w:val="03E7BA96"/>
    <w:rsid w:val="03ECA49A"/>
    <w:rsid w:val="03F03DD9"/>
    <w:rsid w:val="044406A4"/>
    <w:rsid w:val="04858B8E"/>
    <w:rsid w:val="049FD4A8"/>
    <w:rsid w:val="04D3D744"/>
    <w:rsid w:val="0505410F"/>
    <w:rsid w:val="050CA074"/>
    <w:rsid w:val="05102D8A"/>
    <w:rsid w:val="0531EA6A"/>
    <w:rsid w:val="05C704FA"/>
    <w:rsid w:val="05D65699"/>
    <w:rsid w:val="05DDEDFF"/>
    <w:rsid w:val="067A1E66"/>
    <w:rsid w:val="06B30B83"/>
    <w:rsid w:val="06BD1184"/>
    <w:rsid w:val="075C0F23"/>
    <w:rsid w:val="0788542B"/>
    <w:rsid w:val="0899333F"/>
    <w:rsid w:val="08B8FD8C"/>
    <w:rsid w:val="08F642F1"/>
    <w:rsid w:val="091E6658"/>
    <w:rsid w:val="093DEE2B"/>
    <w:rsid w:val="094946BC"/>
    <w:rsid w:val="0AC603EF"/>
    <w:rsid w:val="0B07470B"/>
    <w:rsid w:val="0B39E4C4"/>
    <w:rsid w:val="0B72F9C6"/>
    <w:rsid w:val="0B933793"/>
    <w:rsid w:val="0BB75390"/>
    <w:rsid w:val="0BD3BFBC"/>
    <w:rsid w:val="0BD8C187"/>
    <w:rsid w:val="0C9EAE71"/>
    <w:rsid w:val="0CCE45CA"/>
    <w:rsid w:val="0D44F91D"/>
    <w:rsid w:val="0D5B4F43"/>
    <w:rsid w:val="0DAA19E8"/>
    <w:rsid w:val="0E8252AE"/>
    <w:rsid w:val="0EE221B6"/>
    <w:rsid w:val="0F1EF322"/>
    <w:rsid w:val="0F41B5A4"/>
    <w:rsid w:val="0F5A833C"/>
    <w:rsid w:val="0F6925B3"/>
    <w:rsid w:val="0FAA6D21"/>
    <w:rsid w:val="100E7622"/>
    <w:rsid w:val="103A269A"/>
    <w:rsid w:val="10686261"/>
    <w:rsid w:val="10E0AE5A"/>
    <w:rsid w:val="1123D848"/>
    <w:rsid w:val="121830C7"/>
    <w:rsid w:val="12446198"/>
    <w:rsid w:val="12AC82E5"/>
    <w:rsid w:val="130C7534"/>
    <w:rsid w:val="13218F74"/>
    <w:rsid w:val="1323C9D3"/>
    <w:rsid w:val="13901099"/>
    <w:rsid w:val="13BE9CFA"/>
    <w:rsid w:val="13E9B5AB"/>
    <w:rsid w:val="140C462B"/>
    <w:rsid w:val="145BC275"/>
    <w:rsid w:val="146792CF"/>
    <w:rsid w:val="149FE4B3"/>
    <w:rsid w:val="14D657BF"/>
    <w:rsid w:val="14EFCFCE"/>
    <w:rsid w:val="15C7EDAF"/>
    <w:rsid w:val="1620FBC3"/>
    <w:rsid w:val="17685F95"/>
    <w:rsid w:val="1792655E"/>
    <w:rsid w:val="181638A0"/>
    <w:rsid w:val="1825AFD6"/>
    <w:rsid w:val="18C2CEFD"/>
    <w:rsid w:val="18C423C5"/>
    <w:rsid w:val="190509E0"/>
    <w:rsid w:val="193F7280"/>
    <w:rsid w:val="19612D95"/>
    <w:rsid w:val="197C0D01"/>
    <w:rsid w:val="19F13E74"/>
    <w:rsid w:val="1A5D80CB"/>
    <w:rsid w:val="1A733125"/>
    <w:rsid w:val="1A79DC9F"/>
    <w:rsid w:val="1AB182B8"/>
    <w:rsid w:val="1AFAD545"/>
    <w:rsid w:val="1B548373"/>
    <w:rsid w:val="1B651419"/>
    <w:rsid w:val="1C33F3CE"/>
    <w:rsid w:val="1C6FFB98"/>
    <w:rsid w:val="1C776331"/>
    <w:rsid w:val="1C83AFFA"/>
    <w:rsid w:val="1D209384"/>
    <w:rsid w:val="1D2ADA6D"/>
    <w:rsid w:val="1D365043"/>
    <w:rsid w:val="1D6D0FF9"/>
    <w:rsid w:val="1D8D8AA5"/>
    <w:rsid w:val="1D8E8D75"/>
    <w:rsid w:val="1DEAE51A"/>
    <w:rsid w:val="1E37D347"/>
    <w:rsid w:val="1EFB72AE"/>
    <w:rsid w:val="1F16158E"/>
    <w:rsid w:val="1F36F026"/>
    <w:rsid w:val="1F95822C"/>
    <w:rsid w:val="1F9C0160"/>
    <w:rsid w:val="1FEBEBBA"/>
    <w:rsid w:val="2045922E"/>
    <w:rsid w:val="213123B7"/>
    <w:rsid w:val="21664095"/>
    <w:rsid w:val="21B745AF"/>
    <w:rsid w:val="231E8F2B"/>
    <w:rsid w:val="236C9A38"/>
    <w:rsid w:val="237A7DB8"/>
    <w:rsid w:val="240A2236"/>
    <w:rsid w:val="242307E8"/>
    <w:rsid w:val="243E3063"/>
    <w:rsid w:val="244E73E7"/>
    <w:rsid w:val="24893B6E"/>
    <w:rsid w:val="24BA048C"/>
    <w:rsid w:val="24DAD590"/>
    <w:rsid w:val="252E0349"/>
    <w:rsid w:val="25577F8E"/>
    <w:rsid w:val="256B0D33"/>
    <w:rsid w:val="259DF0BC"/>
    <w:rsid w:val="2644E98A"/>
    <w:rsid w:val="2661CB4D"/>
    <w:rsid w:val="269A8E73"/>
    <w:rsid w:val="26EB5573"/>
    <w:rsid w:val="270A5FE9"/>
    <w:rsid w:val="274CDFD1"/>
    <w:rsid w:val="2760ED56"/>
    <w:rsid w:val="278DDF7B"/>
    <w:rsid w:val="27BFD061"/>
    <w:rsid w:val="27E5947B"/>
    <w:rsid w:val="2821C383"/>
    <w:rsid w:val="2842C59E"/>
    <w:rsid w:val="28711407"/>
    <w:rsid w:val="28C5EB26"/>
    <w:rsid w:val="28D5DB49"/>
    <w:rsid w:val="290161DA"/>
    <w:rsid w:val="296FA49B"/>
    <w:rsid w:val="29BAABF1"/>
    <w:rsid w:val="2A23D534"/>
    <w:rsid w:val="2A63674B"/>
    <w:rsid w:val="2B7410DD"/>
    <w:rsid w:val="2B7BBEDC"/>
    <w:rsid w:val="2BFFDE1C"/>
    <w:rsid w:val="2CCC6B84"/>
    <w:rsid w:val="2D22E354"/>
    <w:rsid w:val="2D6A2164"/>
    <w:rsid w:val="2D9CBE0D"/>
    <w:rsid w:val="2DA89EC9"/>
    <w:rsid w:val="2E5243DA"/>
    <w:rsid w:val="2E5E244B"/>
    <w:rsid w:val="2EAA2796"/>
    <w:rsid w:val="2F1872FD"/>
    <w:rsid w:val="2F4D3096"/>
    <w:rsid w:val="2F6B827C"/>
    <w:rsid w:val="2F8E4294"/>
    <w:rsid w:val="2FBEC6DB"/>
    <w:rsid w:val="3000CFE8"/>
    <w:rsid w:val="3016D01C"/>
    <w:rsid w:val="310715EF"/>
    <w:rsid w:val="3125599B"/>
    <w:rsid w:val="31400D67"/>
    <w:rsid w:val="316004A7"/>
    <w:rsid w:val="31666CD4"/>
    <w:rsid w:val="3177D7C2"/>
    <w:rsid w:val="3190BFE9"/>
    <w:rsid w:val="31E3E44C"/>
    <w:rsid w:val="31E699FE"/>
    <w:rsid w:val="324E9C98"/>
    <w:rsid w:val="32B61D55"/>
    <w:rsid w:val="32ED8D7B"/>
    <w:rsid w:val="32F26BA7"/>
    <w:rsid w:val="33E62E81"/>
    <w:rsid w:val="33F2691A"/>
    <w:rsid w:val="3408E53E"/>
    <w:rsid w:val="3470FAF6"/>
    <w:rsid w:val="34FFAF13"/>
    <w:rsid w:val="35239C63"/>
    <w:rsid w:val="355CCACA"/>
    <w:rsid w:val="3570F5BB"/>
    <w:rsid w:val="35C47738"/>
    <w:rsid w:val="36B5DF71"/>
    <w:rsid w:val="37360786"/>
    <w:rsid w:val="3757CFC4"/>
    <w:rsid w:val="375F980D"/>
    <w:rsid w:val="387BD68A"/>
    <w:rsid w:val="38D615A6"/>
    <w:rsid w:val="38F1B8C5"/>
    <w:rsid w:val="38FE0435"/>
    <w:rsid w:val="391E80A8"/>
    <w:rsid w:val="396924DE"/>
    <w:rsid w:val="39C7C899"/>
    <w:rsid w:val="3A5F3827"/>
    <w:rsid w:val="3A60C127"/>
    <w:rsid w:val="3B3CC0C7"/>
    <w:rsid w:val="3BD40DAE"/>
    <w:rsid w:val="3C1B3476"/>
    <w:rsid w:val="3C5000FE"/>
    <w:rsid w:val="3C5A5449"/>
    <w:rsid w:val="3C855089"/>
    <w:rsid w:val="3CC22551"/>
    <w:rsid w:val="3CC92F9E"/>
    <w:rsid w:val="3CE9C499"/>
    <w:rsid w:val="3D314567"/>
    <w:rsid w:val="3D3B610E"/>
    <w:rsid w:val="3DA66F17"/>
    <w:rsid w:val="3E1A1862"/>
    <w:rsid w:val="3E2420C7"/>
    <w:rsid w:val="3E696632"/>
    <w:rsid w:val="3ED8E6AD"/>
    <w:rsid w:val="3EFB9FC2"/>
    <w:rsid w:val="3F0BB403"/>
    <w:rsid w:val="3F48CF72"/>
    <w:rsid w:val="3F947577"/>
    <w:rsid w:val="3F9C90E9"/>
    <w:rsid w:val="4015766F"/>
    <w:rsid w:val="4062FBD0"/>
    <w:rsid w:val="408F5B5F"/>
    <w:rsid w:val="40F58A0D"/>
    <w:rsid w:val="41230926"/>
    <w:rsid w:val="4157F197"/>
    <w:rsid w:val="42078D9D"/>
    <w:rsid w:val="420CC0EE"/>
    <w:rsid w:val="423C8DEE"/>
    <w:rsid w:val="424883C4"/>
    <w:rsid w:val="4255B5CF"/>
    <w:rsid w:val="426C1050"/>
    <w:rsid w:val="428DC786"/>
    <w:rsid w:val="433F729E"/>
    <w:rsid w:val="4353CEF2"/>
    <w:rsid w:val="438C0121"/>
    <w:rsid w:val="43CC472D"/>
    <w:rsid w:val="43D0D235"/>
    <w:rsid w:val="43FB4CC4"/>
    <w:rsid w:val="44037265"/>
    <w:rsid w:val="4473A39C"/>
    <w:rsid w:val="4490E49B"/>
    <w:rsid w:val="450716A9"/>
    <w:rsid w:val="4526E676"/>
    <w:rsid w:val="452E5933"/>
    <w:rsid w:val="461B586F"/>
    <w:rsid w:val="4779DE95"/>
    <w:rsid w:val="477A8A2D"/>
    <w:rsid w:val="47B7FDB1"/>
    <w:rsid w:val="4890B767"/>
    <w:rsid w:val="48A03353"/>
    <w:rsid w:val="48A999B2"/>
    <w:rsid w:val="48CE2711"/>
    <w:rsid w:val="48F7AA43"/>
    <w:rsid w:val="49568F15"/>
    <w:rsid w:val="496F8A42"/>
    <w:rsid w:val="4A28D73F"/>
    <w:rsid w:val="4A67D103"/>
    <w:rsid w:val="4AE3A8E3"/>
    <w:rsid w:val="4AE816AE"/>
    <w:rsid w:val="4B3E30A2"/>
    <w:rsid w:val="4B555471"/>
    <w:rsid w:val="4BCCA98E"/>
    <w:rsid w:val="4C12AED7"/>
    <w:rsid w:val="4C1353E2"/>
    <w:rsid w:val="4C16C78C"/>
    <w:rsid w:val="4C1DA6E5"/>
    <w:rsid w:val="4C551A3F"/>
    <w:rsid w:val="4CA956DB"/>
    <w:rsid w:val="4CCE84FA"/>
    <w:rsid w:val="4D3C450A"/>
    <w:rsid w:val="4D3DA38C"/>
    <w:rsid w:val="4DAAF9DE"/>
    <w:rsid w:val="4E11F9D2"/>
    <w:rsid w:val="4E815064"/>
    <w:rsid w:val="4EDBDCCB"/>
    <w:rsid w:val="4F4EF68F"/>
    <w:rsid w:val="4F83F456"/>
    <w:rsid w:val="4FDEC54B"/>
    <w:rsid w:val="4FE6867B"/>
    <w:rsid w:val="500145F3"/>
    <w:rsid w:val="50699DED"/>
    <w:rsid w:val="50750B02"/>
    <w:rsid w:val="50F665D6"/>
    <w:rsid w:val="510EA8C9"/>
    <w:rsid w:val="51A551CF"/>
    <w:rsid w:val="51B0552E"/>
    <w:rsid w:val="51B56B39"/>
    <w:rsid w:val="51C8AE91"/>
    <w:rsid w:val="5254C9D8"/>
    <w:rsid w:val="525F7941"/>
    <w:rsid w:val="528B2E25"/>
    <w:rsid w:val="52D71652"/>
    <w:rsid w:val="52EA8013"/>
    <w:rsid w:val="533A74D5"/>
    <w:rsid w:val="53411E38"/>
    <w:rsid w:val="53AFACB2"/>
    <w:rsid w:val="53B9C466"/>
    <w:rsid w:val="54520FF1"/>
    <w:rsid w:val="55941762"/>
    <w:rsid w:val="559676D1"/>
    <w:rsid w:val="56353E94"/>
    <w:rsid w:val="567F572D"/>
    <w:rsid w:val="567F6F31"/>
    <w:rsid w:val="57F06582"/>
    <w:rsid w:val="581580E2"/>
    <w:rsid w:val="58A9050D"/>
    <w:rsid w:val="598169FC"/>
    <w:rsid w:val="5A09A3CB"/>
    <w:rsid w:val="5A4D89AB"/>
    <w:rsid w:val="5AA44372"/>
    <w:rsid w:val="5AD4AC2B"/>
    <w:rsid w:val="5BE360E0"/>
    <w:rsid w:val="5C8F8A85"/>
    <w:rsid w:val="5CC45BE0"/>
    <w:rsid w:val="5CD245E2"/>
    <w:rsid w:val="5D44C00C"/>
    <w:rsid w:val="5DD22D24"/>
    <w:rsid w:val="5E5F6DA5"/>
    <w:rsid w:val="5ED4D2FD"/>
    <w:rsid w:val="5F602745"/>
    <w:rsid w:val="5F7A5A76"/>
    <w:rsid w:val="604DEE75"/>
    <w:rsid w:val="6091D681"/>
    <w:rsid w:val="60B7FA78"/>
    <w:rsid w:val="60E722E2"/>
    <w:rsid w:val="61ACF20B"/>
    <w:rsid w:val="62C7FB6C"/>
    <w:rsid w:val="632F5D71"/>
    <w:rsid w:val="6383777A"/>
    <w:rsid w:val="639BDF74"/>
    <w:rsid w:val="63ACDC50"/>
    <w:rsid w:val="640784F7"/>
    <w:rsid w:val="64090601"/>
    <w:rsid w:val="642BFE76"/>
    <w:rsid w:val="647605F5"/>
    <w:rsid w:val="659568ED"/>
    <w:rsid w:val="65E15EBB"/>
    <w:rsid w:val="65F06FC0"/>
    <w:rsid w:val="665D91C9"/>
    <w:rsid w:val="66961A83"/>
    <w:rsid w:val="66A44C7B"/>
    <w:rsid w:val="66C483D1"/>
    <w:rsid w:val="672FA240"/>
    <w:rsid w:val="67C9CD5E"/>
    <w:rsid w:val="681901E5"/>
    <w:rsid w:val="6851127B"/>
    <w:rsid w:val="68DBF8B4"/>
    <w:rsid w:val="69E2024D"/>
    <w:rsid w:val="6A23D889"/>
    <w:rsid w:val="6A8DE48C"/>
    <w:rsid w:val="6A9EE1FA"/>
    <w:rsid w:val="6ACF8384"/>
    <w:rsid w:val="6ADF7CCB"/>
    <w:rsid w:val="6AF0AC8F"/>
    <w:rsid w:val="6B04B1B1"/>
    <w:rsid w:val="6B08F478"/>
    <w:rsid w:val="6B2532F9"/>
    <w:rsid w:val="6B38BBFE"/>
    <w:rsid w:val="6B635FB6"/>
    <w:rsid w:val="6B9C2B8A"/>
    <w:rsid w:val="6C28183A"/>
    <w:rsid w:val="6C3D5ECA"/>
    <w:rsid w:val="6C65B5A5"/>
    <w:rsid w:val="6C668106"/>
    <w:rsid w:val="6D438659"/>
    <w:rsid w:val="6E00E5F0"/>
    <w:rsid w:val="6E17FFBA"/>
    <w:rsid w:val="6E25A833"/>
    <w:rsid w:val="6E26F723"/>
    <w:rsid w:val="6EA5C4D1"/>
    <w:rsid w:val="6EC79F9E"/>
    <w:rsid w:val="6EC974EB"/>
    <w:rsid w:val="6F022451"/>
    <w:rsid w:val="6FD284CB"/>
    <w:rsid w:val="6FD48E40"/>
    <w:rsid w:val="70966C96"/>
    <w:rsid w:val="70A0D92E"/>
    <w:rsid w:val="7153DF9E"/>
    <w:rsid w:val="726328C0"/>
    <w:rsid w:val="728B8F70"/>
    <w:rsid w:val="72FA426B"/>
    <w:rsid w:val="738A4C4D"/>
    <w:rsid w:val="73950679"/>
    <w:rsid w:val="740820EE"/>
    <w:rsid w:val="74867B3C"/>
    <w:rsid w:val="74995442"/>
    <w:rsid w:val="750E071D"/>
    <w:rsid w:val="75FAD621"/>
    <w:rsid w:val="763A6C48"/>
    <w:rsid w:val="76664AB0"/>
    <w:rsid w:val="76C00EA0"/>
    <w:rsid w:val="76CDCA45"/>
    <w:rsid w:val="7721FDDA"/>
    <w:rsid w:val="7768BA01"/>
    <w:rsid w:val="77690978"/>
    <w:rsid w:val="787817D8"/>
    <w:rsid w:val="798FF5AC"/>
    <w:rsid w:val="79E741F2"/>
    <w:rsid w:val="7A92E221"/>
    <w:rsid w:val="7BA52A1F"/>
    <w:rsid w:val="7BBBFBCC"/>
    <w:rsid w:val="7C1706AF"/>
    <w:rsid w:val="7C40272A"/>
    <w:rsid w:val="7C5A9825"/>
    <w:rsid w:val="7CB93562"/>
    <w:rsid w:val="7CF9D999"/>
    <w:rsid w:val="7D4B15CD"/>
    <w:rsid w:val="7D76EF52"/>
    <w:rsid w:val="7DD99C3E"/>
    <w:rsid w:val="7E2096AF"/>
    <w:rsid w:val="7FA2D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4E9A3"/>
  <w15:chartTrackingRefBased/>
  <w15:docId w15:val="{99FA8D82-627A-476F-AEF1-6DD6C22F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07"/>
    <w:rPr>
      <w:rFonts w:ascii="Arial" w:hAnsi="Arial" w:cs="Arial"/>
      <w:color w:val="333333"/>
      <w:shd w:val="clear" w:color="auto" w:fill="FFFFFF"/>
    </w:rPr>
  </w:style>
  <w:style w:type="paragraph" w:styleId="Heading1">
    <w:name w:val="heading 1"/>
    <w:basedOn w:val="Normal"/>
    <w:next w:val="Normal"/>
    <w:link w:val="Heading1Char"/>
    <w:uiPriority w:val="9"/>
    <w:qFormat/>
    <w:rsid w:val="000201BC"/>
    <w:pPr>
      <w:keepNext/>
      <w:keepLines/>
      <w:spacing w:before="240" w:after="0"/>
      <w:outlineLvl w:val="0"/>
    </w:pPr>
    <w:rPr>
      <w:rFonts w:eastAsiaTheme="majorEastAsia"/>
      <w:color w:val="2F5496" w:themeColor="accent1" w:themeShade="BF"/>
      <w:sz w:val="36"/>
      <w:szCs w:val="36"/>
    </w:rPr>
  </w:style>
  <w:style w:type="paragraph" w:styleId="Heading2">
    <w:name w:val="heading 2"/>
    <w:basedOn w:val="Heading1"/>
    <w:link w:val="Heading2Char"/>
    <w:uiPriority w:val="9"/>
    <w:qFormat/>
    <w:rsid w:val="00EA0D2C"/>
    <w:pPr>
      <w:outlineLvl w:val="1"/>
    </w:pPr>
    <w:rPr>
      <w:rFonts w:eastAsia="Times New Roman"/>
      <w:sz w:val="32"/>
      <w:szCs w:val="32"/>
    </w:rPr>
  </w:style>
  <w:style w:type="paragraph" w:styleId="Heading3">
    <w:name w:val="heading 3"/>
    <w:basedOn w:val="Heading2"/>
    <w:next w:val="Normal"/>
    <w:link w:val="Heading3Char"/>
    <w:uiPriority w:val="9"/>
    <w:unhideWhenUsed/>
    <w:qFormat/>
    <w:rsid w:val="00FB4063"/>
    <w:pPr>
      <w:outlineLvl w:val="2"/>
    </w:pPr>
    <w:rPr>
      <w:i/>
      <w:iCs/>
      <w:sz w:val="28"/>
      <w:szCs w:val="28"/>
    </w:rPr>
  </w:style>
  <w:style w:type="paragraph" w:styleId="Heading4">
    <w:name w:val="heading 4"/>
    <w:basedOn w:val="Normal"/>
    <w:next w:val="Normal"/>
    <w:link w:val="Heading4Char"/>
    <w:uiPriority w:val="9"/>
    <w:unhideWhenUsed/>
    <w:qFormat/>
    <w:rsid w:val="00EE3C2D"/>
    <w:pPr>
      <w:keepNext/>
      <w:keepLines/>
      <w:spacing w:before="40" w:after="0"/>
      <w:outlineLvl w:val="3"/>
    </w:pPr>
    <w:rPr>
      <w:rFonts w:eastAsiaTheme="majorEastAsia"/>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2C"/>
    <w:rPr>
      <w:rFonts w:ascii="Arial" w:eastAsia="Times New Roman" w:hAnsi="Arial" w:cs="Arial"/>
      <w:color w:val="2F5496" w:themeColor="accent1" w:themeShade="BF"/>
      <w:sz w:val="32"/>
      <w:szCs w:val="32"/>
    </w:rPr>
  </w:style>
  <w:style w:type="character" w:customStyle="1" w:styleId="Heading1Char">
    <w:name w:val="Heading 1 Char"/>
    <w:basedOn w:val="DefaultParagraphFont"/>
    <w:link w:val="Heading1"/>
    <w:uiPriority w:val="9"/>
    <w:rsid w:val="000201BC"/>
    <w:rPr>
      <w:rFonts w:ascii="Arial" w:eastAsiaTheme="majorEastAsia" w:hAnsi="Arial" w:cs="Arial"/>
      <w:color w:val="2F5496" w:themeColor="accent1" w:themeShade="BF"/>
      <w:sz w:val="36"/>
      <w:szCs w:val="36"/>
    </w:rPr>
  </w:style>
  <w:style w:type="character" w:styleId="Strong">
    <w:name w:val="Strong"/>
    <w:basedOn w:val="DefaultParagraphFont"/>
    <w:uiPriority w:val="22"/>
    <w:qFormat/>
    <w:rsid w:val="00C2530C"/>
    <w:rPr>
      <w:b/>
      <w:bCs/>
    </w:rPr>
  </w:style>
  <w:style w:type="character" w:customStyle="1" w:styleId="Heading4Char">
    <w:name w:val="Heading 4 Char"/>
    <w:basedOn w:val="DefaultParagraphFont"/>
    <w:link w:val="Heading4"/>
    <w:uiPriority w:val="9"/>
    <w:rsid w:val="00EE3C2D"/>
    <w:rPr>
      <w:rFonts w:ascii="Arial" w:eastAsiaTheme="majorEastAsia" w:hAnsi="Arial" w:cs="Arial"/>
      <w:i/>
      <w:iCs/>
      <w:color w:val="2F5496" w:themeColor="accent1" w:themeShade="BF"/>
      <w:sz w:val="24"/>
      <w:szCs w:val="24"/>
    </w:rPr>
  </w:style>
  <w:style w:type="character" w:customStyle="1" w:styleId="Heading3Char">
    <w:name w:val="Heading 3 Char"/>
    <w:basedOn w:val="DefaultParagraphFont"/>
    <w:link w:val="Heading3"/>
    <w:uiPriority w:val="9"/>
    <w:rsid w:val="00FB4063"/>
    <w:rPr>
      <w:rFonts w:ascii="Arial" w:eastAsia="Times New Roman" w:hAnsi="Arial" w:cs="Arial"/>
      <w:i/>
      <w:iCs/>
      <w:color w:val="2F5496" w:themeColor="accent1" w:themeShade="BF"/>
      <w:sz w:val="28"/>
      <w:szCs w:val="28"/>
    </w:rPr>
  </w:style>
  <w:style w:type="paragraph" w:styleId="BalloonText">
    <w:name w:val="Balloon Text"/>
    <w:basedOn w:val="Normal"/>
    <w:link w:val="BalloonTextChar"/>
    <w:uiPriority w:val="99"/>
    <w:semiHidden/>
    <w:unhideWhenUsed/>
    <w:rsid w:val="00077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FB9"/>
    <w:rPr>
      <w:rFonts w:ascii="Segoe UI" w:hAnsi="Segoe UI" w:cs="Segoe UI"/>
      <w:color w:val="333333"/>
      <w:sz w:val="18"/>
      <w:szCs w:val="18"/>
    </w:rPr>
  </w:style>
  <w:style w:type="paragraph" w:styleId="Header">
    <w:name w:val="header"/>
    <w:basedOn w:val="Normal"/>
    <w:link w:val="HeaderChar"/>
    <w:uiPriority w:val="99"/>
    <w:unhideWhenUsed/>
    <w:rsid w:val="00D9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5B"/>
    <w:rPr>
      <w:rFonts w:ascii="Arial" w:hAnsi="Arial" w:cs="Arial"/>
      <w:color w:val="333333"/>
    </w:rPr>
  </w:style>
  <w:style w:type="paragraph" w:styleId="Footer">
    <w:name w:val="footer"/>
    <w:basedOn w:val="Normal"/>
    <w:link w:val="FooterChar"/>
    <w:uiPriority w:val="99"/>
    <w:unhideWhenUsed/>
    <w:rsid w:val="00D9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5B"/>
    <w:rPr>
      <w:rFonts w:ascii="Arial" w:hAnsi="Arial" w:cs="Arial"/>
      <w:color w:val="333333"/>
    </w:rPr>
  </w:style>
  <w:style w:type="paragraph" w:styleId="ListParagraph">
    <w:name w:val="List Paragraph"/>
    <w:basedOn w:val="Normal"/>
    <w:uiPriority w:val="1"/>
    <w:qFormat/>
    <w:rsid w:val="00A22C0D"/>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color w:val="333333"/>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0DF6"/>
    <w:rPr>
      <w:b/>
      <w:bCs/>
    </w:rPr>
  </w:style>
  <w:style w:type="character" w:customStyle="1" w:styleId="CommentSubjectChar">
    <w:name w:val="Comment Subject Char"/>
    <w:basedOn w:val="CommentTextChar"/>
    <w:link w:val="CommentSubject"/>
    <w:uiPriority w:val="99"/>
    <w:semiHidden/>
    <w:rsid w:val="00120DF6"/>
    <w:rPr>
      <w:rFonts w:ascii="Arial" w:hAnsi="Arial" w:cs="Arial"/>
      <w:b/>
      <w:bCs/>
      <w:color w:val="333333"/>
      <w:sz w:val="20"/>
      <w:szCs w:val="20"/>
    </w:rPr>
  </w:style>
  <w:style w:type="paragraph" w:styleId="BodyText">
    <w:name w:val="Body Text"/>
    <w:basedOn w:val="Normal"/>
    <w:link w:val="BodyTextChar"/>
    <w:uiPriority w:val="1"/>
    <w:qFormat/>
    <w:rsid w:val="003C0EE2"/>
    <w:pPr>
      <w:widowControl w:val="0"/>
      <w:autoSpaceDE w:val="0"/>
      <w:autoSpaceDN w:val="0"/>
      <w:spacing w:after="0" w:line="240" w:lineRule="auto"/>
    </w:pPr>
    <w:rPr>
      <w:rFonts w:eastAsia="Arial"/>
      <w:color w:val="auto"/>
      <w:shd w:val="clear" w:color="auto" w:fill="auto"/>
    </w:rPr>
  </w:style>
  <w:style w:type="character" w:customStyle="1" w:styleId="BodyTextChar">
    <w:name w:val="Body Text Char"/>
    <w:basedOn w:val="DefaultParagraphFont"/>
    <w:link w:val="BodyText"/>
    <w:uiPriority w:val="1"/>
    <w:rsid w:val="003C0EE2"/>
    <w:rPr>
      <w:rFonts w:ascii="Arial" w:eastAsia="Arial" w:hAnsi="Arial" w:cs="Arial"/>
    </w:rPr>
  </w:style>
  <w:style w:type="character" w:styleId="UnresolvedMention">
    <w:name w:val="Unresolved Mention"/>
    <w:basedOn w:val="DefaultParagraphFont"/>
    <w:uiPriority w:val="99"/>
    <w:semiHidden/>
    <w:unhideWhenUsed/>
    <w:rsid w:val="002C4087"/>
    <w:rPr>
      <w:color w:val="605E5C"/>
      <w:shd w:val="clear" w:color="auto" w:fill="E1DFDD"/>
    </w:rPr>
  </w:style>
  <w:style w:type="character" w:styleId="FollowedHyperlink">
    <w:name w:val="FollowedHyperlink"/>
    <w:basedOn w:val="DefaultParagraphFont"/>
    <w:uiPriority w:val="99"/>
    <w:semiHidden/>
    <w:unhideWhenUsed/>
    <w:rsid w:val="00721154"/>
    <w:rPr>
      <w:color w:val="954F72" w:themeColor="followedHyperlink"/>
      <w:u w:val="single"/>
    </w:rPr>
  </w:style>
  <w:style w:type="paragraph" w:styleId="Revision">
    <w:name w:val="Revision"/>
    <w:hidden/>
    <w:uiPriority w:val="99"/>
    <w:semiHidden/>
    <w:rsid w:val="00A00048"/>
    <w:pPr>
      <w:spacing w:after="0" w:line="240" w:lineRule="auto"/>
    </w:pPr>
    <w:rPr>
      <w:rFonts w:ascii="Arial" w:hAnsi="Arial" w:cs="Arial"/>
      <w:color w:val="333333"/>
      <w:shd w:val="clear" w:color="auto" w:fill="FFFFFF"/>
    </w:rPr>
  </w:style>
  <w:style w:type="character" w:customStyle="1" w:styleId="normaltextrun">
    <w:name w:val="normaltextrun"/>
    <w:basedOn w:val="DefaultParagraphFont"/>
    <w:rsid w:val="0012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125">
      <w:bodyDiv w:val="1"/>
      <w:marLeft w:val="0"/>
      <w:marRight w:val="0"/>
      <w:marTop w:val="0"/>
      <w:marBottom w:val="0"/>
      <w:divBdr>
        <w:top w:val="none" w:sz="0" w:space="0" w:color="auto"/>
        <w:left w:val="none" w:sz="0" w:space="0" w:color="auto"/>
        <w:bottom w:val="none" w:sz="0" w:space="0" w:color="auto"/>
        <w:right w:val="none" w:sz="0" w:space="0" w:color="auto"/>
      </w:divBdr>
    </w:div>
    <w:div w:id="159277978">
      <w:bodyDiv w:val="1"/>
      <w:marLeft w:val="0"/>
      <w:marRight w:val="0"/>
      <w:marTop w:val="0"/>
      <w:marBottom w:val="0"/>
      <w:divBdr>
        <w:top w:val="none" w:sz="0" w:space="0" w:color="auto"/>
        <w:left w:val="none" w:sz="0" w:space="0" w:color="auto"/>
        <w:bottom w:val="none" w:sz="0" w:space="0" w:color="auto"/>
        <w:right w:val="none" w:sz="0" w:space="0" w:color="auto"/>
      </w:divBdr>
      <w:divsChild>
        <w:div w:id="295764892">
          <w:marLeft w:val="-225"/>
          <w:marRight w:val="-225"/>
          <w:marTop w:val="0"/>
          <w:marBottom w:val="0"/>
          <w:divBdr>
            <w:top w:val="none" w:sz="0" w:space="0" w:color="auto"/>
            <w:left w:val="none" w:sz="0" w:space="0" w:color="auto"/>
            <w:bottom w:val="none" w:sz="0" w:space="0" w:color="auto"/>
            <w:right w:val="none" w:sz="0" w:space="0" w:color="auto"/>
          </w:divBdr>
          <w:divsChild>
            <w:div w:id="1346403400">
              <w:marLeft w:val="0"/>
              <w:marRight w:val="0"/>
              <w:marTop w:val="75"/>
              <w:marBottom w:val="300"/>
              <w:divBdr>
                <w:top w:val="none" w:sz="0" w:space="0" w:color="auto"/>
                <w:left w:val="none" w:sz="0" w:space="0" w:color="auto"/>
                <w:bottom w:val="none" w:sz="0" w:space="0" w:color="auto"/>
                <w:right w:val="none" w:sz="0" w:space="0" w:color="auto"/>
              </w:divBdr>
            </w:div>
            <w:div w:id="1788113697">
              <w:marLeft w:val="0"/>
              <w:marRight w:val="0"/>
              <w:marTop w:val="75"/>
              <w:marBottom w:val="0"/>
              <w:divBdr>
                <w:top w:val="single" w:sz="6" w:space="0" w:color="BDB9B9"/>
                <w:left w:val="none" w:sz="0" w:space="0" w:color="auto"/>
                <w:bottom w:val="none" w:sz="0" w:space="0" w:color="auto"/>
                <w:right w:val="none" w:sz="0" w:space="0" w:color="auto"/>
              </w:divBdr>
            </w:div>
          </w:divsChild>
        </w:div>
        <w:div w:id="539706342">
          <w:marLeft w:val="-225"/>
          <w:marRight w:val="-225"/>
          <w:marTop w:val="0"/>
          <w:marBottom w:val="0"/>
          <w:divBdr>
            <w:top w:val="none" w:sz="0" w:space="0" w:color="auto"/>
            <w:left w:val="none" w:sz="0" w:space="0" w:color="auto"/>
            <w:bottom w:val="none" w:sz="0" w:space="0" w:color="auto"/>
            <w:right w:val="none" w:sz="0" w:space="0" w:color="auto"/>
          </w:divBdr>
          <w:divsChild>
            <w:div w:id="1026715616">
              <w:marLeft w:val="0"/>
              <w:marRight w:val="0"/>
              <w:marTop w:val="75"/>
              <w:marBottom w:val="300"/>
              <w:divBdr>
                <w:top w:val="none" w:sz="0" w:space="0" w:color="auto"/>
                <w:left w:val="none" w:sz="0" w:space="0" w:color="auto"/>
                <w:bottom w:val="none" w:sz="0" w:space="0" w:color="auto"/>
                <w:right w:val="none" w:sz="0" w:space="0" w:color="auto"/>
              </w:divBdr>
            </w:div>
            <w:div w:id="1212158862">
              <w:marLeft w:val="0"/>
              <w:marRight w:val="0"/>
              <w:marTop w:val="75"/>
              <w:marBottom w:val="0"/>
              <w:divBdr>
                <w:top w:val="single" w:sz="6" w:space="0" w:color="BDB9B9"/>
                <w:left w:val="none" w:sz="0" w:space="0" w:color="auto"/>
                <w:bottom w:val="none" w:sz="0" w:space="0" w:color="auto"/>
                <w:right w:val="none" w:sz="0" w:space="0" w:color="auto"/>
              </w:divBdr>
            </w:div>
          </w:divsChild>
        </w:div>
        <w:div w:id="667177793">
          <w:marLeft w:val="-225"/>
          <w:marRight w:val="-225"/>
          <w:marTop w:val="0"/>
          <w:marBottom w:val="0"/>
          <w:divBdr>
            <w:top w:val="none" w:sz="0" w:space="0" w:color="auto"/>
            <w:left w:val="none" w:sz="0" w:space="0" w:color="auto"/>
            <w:bottom w:val="none" w:sz="0" w:space="0" w:color="auto"/>
            <w:right w:val="none" w:sz="0" w:space="0" w:color="auto"/>
          </w:divBdr>
          <w:divsChild>
            <w:div w:id="605232222">
              <w:marLeft w:val="0"/>
              <w:marRight w:val="0"/>
              <w:marTop w:val="75"/>
              <w:marBottom w:val="0"/>
              <w:divBdr>
                <w:top w:val="single" w:sz="6" w:space="0" w:color="BDB9B9"/>
                <w:left w:val="none" w:sz="0" w:space="0" w:color="auto"/>
                <w:bottom w:val="none" w:sz="0" w:space="0" w:color="auto"/>
                <w:right w:val="none" w:sz="0" w:space="0" w:color="auto"/>
              </w:divBdr>
            </w:div>
            <w:div w:id="1694916766">
              <w:marLeft w:val="0"/>
              <w:marRight w:val="0"/>
              <w:marTop w:val="75"/>
              <w:marBottom w:val="300"/>
              <w:divBdr>
                <w:top w:val="none" w:sz="0" w:space="0" w:color="auto"/>
                <w:left w:val="none" w:sz="0" w:space="0" w:color="auto"/>
                <w:bottom w:val="none" w:sz="0" w:space="0" w:color="auto"/>
                <w:right w:val="none" w:sz="0" w:space="0" w:color="auto"/>
              </w:divBdr>
            </w:div>
          </w:divsChild>
        </w:div>
        <w:div w:id="1610548652">
          <w:marLeft w:val="-225"/>
          <w:marRight w:val="-225"/>
          <w:marTop w:val="0"/>
          <w:marBottom w:val="0"/>
          <w:divBdr>
            <w:top w:val="none" w:sz="0" w:space="0" w:color="auto"/>
            <w:left w:val="none" w:sz="0" w:space="0" w:color="auto"/>
            <w:bottom w:val="none" w:sz="0" w:space="0" w:color="auto"/>
            <w:right w:val="none" w:sz="0" w:space="0" w:color="auto"/>
          </w:divBdr>
          <w:divsChild>
            <w:div w:id="1355689499">
              <w:marLeft w:val="0"/>
              <w:marRight w:val="0"/>
              <w:marTop w:val="75"/>
              <w:marBottom w:val="0"/>
              <w:divBdr>
                <w:top w:val="single" w:sz="6" w:space="0" w:color="BDB9B9"/>
                <w:left w:val="none" w:sz="0" w:space="0" w:color="auto"/>
                <w:bottom w:val="none" w:sz="0" w:space="0" w:color="auto"/>
                <w:right w:val="none" w:sz="0" w:space="0" w:color="auto"/>
              </w:divBdr>
            </w:div>
            <w:div w:id="1385526156">
              <w:marLeft w:val="0"/>
              <w:marRight w:val="0"/>
              <w:marTop w:val="75"/>
              <w:marBottom w:val="300"/>
              <w:divBdr>
                <w:top w:val="none" w:sz="0" w:space="0" w:color="auto"/>
                <w:left w:val="none" w:sz="0" w:space="0" w:color="auto"/>
                <w:bottom w:val="none" w:sz="0" w:space="0" w:color="auto"/>
                <w:right w:val="none" w:sz="0" w:space="0" w:color="auto"/>
              </w:divBdr>
            </w:div>
          </w:divsChild>
        </w:div>
        <w:div w:id="1659961419">
          <w:marLeft w:val="-225"/>
          <w:marRight w:val="-225"/>
          <w:marTop w:val="0"/>
          <w:marBottom w:val="0"/>
          <w:divBdr>
            <w:top w:val="none" w:sz="0" w:space="0" w:color="auto"/>
            <w:left w:val="none" w:sz="0" w:space="0" w:color="auto"/>
            <w:bottom w:val="none" w:sz="0" w:space="0" w:color="auto"/>
            <w:right w:val="none" w:sz="0" w:space="0" w:color="auto"/>
          </w:divBdr>
          <w:divsChild>
            <w:div w:id="511651976">
              <w:marLeft w:val="0"/>
              <w:marRight w:val="0"/>
              <w:marTop w:val="75"/>
              <w:marBottom w:val="300"/>
              <w:divBdr>
                <w:top w:val="none" w:sz="0" w:space="0" w:color="auto"/>
                <w:left w:val="none" w:sz="0" w:space="0" w:color="auto"/>
                <w:bottom w:val="none" w:sz="0" w:space="0" w:color="auto"/>
                <w:right w:val="none" w:sz="0" w:space="0" w:color="auto"/>
              </w:divBdr>
            </w:div>
            <w:div w:id="2120836120">
              <w:marLeft w:val="0"/>
              <w:marRight w:val="0"/>
              <w:marTop w:val="75"/>
              <w:marBottom w:val="0"/>
              <w:divBdr>
                <w:top w:val="single" w:sz="6" w:space="0" w:color="BDB9B9"/>
                <w:left w:val="none" w:sz="0" w:space="0" w:color="auto"/>
                <w:bottom w:val="none" w:sz="0" w:space="0" w:color="auto"/>
                <w:right w:val="none" w:sz="0" w:space="0" w:color="auto"/>
              </w:divBdr>
            </w:div>
          </w:divsChild>
        </w:div>
        <w:div w:id="1971326255">
          <w:marLeft w:val="-225"/>
          <w:marRight w:val="-225"/>
          <w:marTop w:val="0"/>
          <w:marBottom w:val="0"/>
          <w:divBdr>
            <w:top w:val="none" w:sz="0" w:space="0" w:color="auto"/>
            <w:left w:val="none" w:sz="0" w:space="0" w:color="auto"/>
            <w:bottom w:val="none" w:sz="0" w:space="0" w:color="auto"/>
            <w:right w:val="none" w:sz="0" w:space="0" w:color="auto"/>
          </w:divBdr>
          <w:divsChild>
            <w:div w:id="49810172">
              <w:marLeft w:val="0"/>
              <w:marRight w:val="0"/>
              <w:marTop w:val="75"/>
              <w:marBottom w:val="0"/>
              <w:divBdr>
                <w:top w:val="single" w:sz="6" w:space="0" w:color="BDB9B9"/>
                <w:left w:val="none" w:sz="0" w:space="0" w:color="auto"/>
                <w:bottom w:val="none" w:sz="0" w:space="0" w:color="auto"/>
                <w:right w:val="none" w:sz="0" w:space="0" w:color="auto"/>
              </w:divBdr>
            </w:div>
            <w:div w:id="180512413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213810987">
      <w:bodyDiv w:val="1"/>
      <w:marLeft w:val="0"/>
      <w:marRight w:val="0"/>
      <w:marTop w:val="0"/>
      <w:marBottom w:val="0"/>
      <w:divBdr>
        <w:top w:val="none" w:sz="0" w:space="0" w:color="auto"/>
        <w:left w:val="none" w:sz="0" w:space="0" w:color="auto"/>
        <w:bottom w:val="none" w:sz="0" w:space="0" w:color="auto"/>
        <w:right w:val="none" w:sz="0" w:space="0" w:color="auto"/>
      </w:divBdr>
    </w:div>
    <w:div w:id="804126904">
      <w:bodyDiv w:val="1"/>
      <w:marLeft w:val="0"/>
      <w:marRight w:val="0"/>
      <w:marTop w:val="0"/>
      <w:marBottom w:val="0"/>
      <w:divBdr>
        <w:top w:val="none" w:sz="0" w:space="0" w:color="auto"/>
        <w:left w:val="none" w:sz="0" w:space="0" w:color="auto"/>
        <w:bottom w:val="none" w:sz="0" w:space="0" w:color="auto"/>
        <w:right w:val="none" w:sz="0" w:space="0" w:color="auto"/>
      </w:divBdr>
    </w:div>
    <w:div w:id="897786191">
      <w:bodyDiv w:val="1"/>
      <w:marLeft w:val="0"/>
      <w:marRight w:val="0"/>
      <w:marTop w:val="0"/>
      <w:marBottom w:val="0"/>
      <w:divBdr>
        <w:top w:val="none" w:sz="0" w:space="0" w:color="auto"/>
        <w:left w:val="none" w:sz="0" w:space="0" w:color="auto"/>
        <w:bottom w:val="none" w:sz="0" w:space="0" w:color="auto"/>
        <w:right w:val="none" w:sz="0" w:space="0" w:color="auto"/>
      </w:divBdr>
    </w:div>
    <w:div w:id="1213420594">
      <w:bodyDiv w:val="1"/>
      <w:marLeft w:val="0"/>
      <w:marRight w:val="0"/>
      <w:marTop w:val="0"/>
      <w:marBottom w:val="0"/>
      <w:divBdr>
        <w:top w:val="none" w:sz="0" w:space="0" w:color="auto"/>
        <w:left w:val="none" w:sz="0" w:space="0" w:color="auto"/>
        <w:bottom w:val="none" w:sz="0" w:space="0" w:color="auto"/>
        <w:right w:val="none" w:sz="0" w:space="0" w:color="auto"/>
      </w:divBdr>
    </w:div>
    <w:div w:id="1441296061">
      <w:bodyDiv w:val="1"/>
      <w:marLeft w:val="0"/>
      <w:marRight w:val="0"/>
      <w:marTop w:val="0"/>
      <w:marBottom w:val="0"/>
      <w:divBdr>
        <w:top w:val="none" w:sz="0" w:space="0" w:color="auto"/>
        <w:left w:val="none" w:sz="0" w:space="0" w:color="auto"/>
        <w:bottom w:val="none" w:sz="0" w:space="0" w:color="auto"/>
        <w:right w:val="none" w:sz="0" w:space="0" w:color="auto"/>
      </w:divBdr>
    </w:div>
    <w:div w:id="1492519749">
      <w:bodyDiv w:val="1"/>
      <w:marLeft w:val="0"/>
      <w:marRight w:val="0"/>
      <w:marTop w:val="0"/>
      <w:marBottom w:val="0"/>
      <w:divBdr>
        <w:top w:val="none" w:sz="0" w:space="0" w:color="auto"/>
        <w:left w:val="none" w:sz="0" w:space="0" w:color="auto"/>
        <w:bottom w:val="none" w:sz="0" w:space="0" w:color="auto"/>
        <w:right w:val="none" w:sz="0" w:space="0" w:color="auto"/>
      </w:divBdr>
    </w:div>
    <w:div w:id="1734541950">
      <w:bodyDiv w:val="1"/>
      <w:marLeft w:val="0"/>
      <w:marRight w:val="0"/>
      <w:marTop w:val="0"/>
      <w:marBottom w:val="0"/>
      <w:divBdr>
        <w:top w:val="none" w:sz="0" w:space="0" w:color="auto"/>
        <w:left w:val="none" w:sz="0" w:space="0" w:color="auto"/>
        <w:bottom w:val="none" w:sz="0" w:space="0" w:color="auto"/>
        <w:right w:val="none" w:sz="0" w:space="0" w:color="auto"/>
      </w:divBdr>
      <w:divsChild>
        <w:div w:id="103626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hS0JTpUx1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nationalgrants@uct.ac.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tionalgrants@uct.ac.z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rms.office.com/r/hS0JTpUx1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grants@uct.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80E85E5D7B74E92C28B2C0720FD69" ma:contentTypeVersion="12" ma:contentTypeDescription="Create a new document." ma:contentTypeScope="" ma:versionID="2f7939abc7cab966ad9880c857fadab4">
  <xsd:schema xmlns:xsd="http://www.w3.org/2001/XMLSchema" xmlns:xs="http://www.w3.org/2001/XMLSchema" xmlns:p="http://schemas.microsoft.com/office/2006/metadata/properties" xmlns:ns2="dda20bee-4626-43a3-a92d-751b99935922" xmlns:ns3="c107ec1f-1a0f-4e83-a211-bcbe65a9bc4f" targetNamespace="http://schemas.microsoft.com/office/2006/metadata/properties" ma:root="true" ma:fieldsID="e213d7f268f9e866849f754049b59eab" ns2:_="" ns3:_="">
    <xsd:import namespace="dda20bee-4626-43a3-a92d-751b99935922"/>
    <xsd:import namespace="c107ec1f-1a0f-4e83-a211-bcbe65a9bc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20bee-4626-43a3-a92d-751b99935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7ec1f-1a0f-4e83-a211-bcbe65a9bc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d2dafd0-cba3-487e-ba32-e6bd1b0872f9}" ma:internalName="TaxCatchAll" ma:showField="CatchAllData" ma:web="c107ec1f-1a0f-4e83-a211-bcbe65a9b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07ec1f-1a0f-4e83-a211-bcbe65a9bc4f" xsi:nil="true"/>
    <lcf76f155ced4ddcb4097134ff3c332f xmlns="dda20bee-4626-43a3-a92d-751b999359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FAA13-3924-415F-847B-EF00B957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20bee-4626-43a3-a92d-751b99935922"/>
    <ds:schemaRef ds:uri="c107ec1f-1a0f-4e83-a211-bcbe65a9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495CD-33DD-442D-A54F-1A3884666E49}">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c107ec1f-1a0f-4e83-a211-bcbe65a9bc4f"/>
    <ds:schemaRef ds:uri="http://purl.org/dc/elements/1.1/"/>
    <ds:schemaRef ds:uri="dda20bee-4626-43a3-a92d-751b999359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0C03B9-1F7E-4139-9120-EFA450351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Dugas</dc:creator>
  <cp:keywords/>
  <dc:description/>
  <cp:lastModifiedBy>Dionne Miles</cp:lastModifiedBy>
  <cp:revision>2</cp:revision>
  <cp:lastPrinted>2022-07-01T03:23:00Z</cp:lastPrinted>
  <dcterms:created xsi:type="dcterms:W3CDTF">2022-07-11T10:12:00Z</dcterms:created>
  <dcterms:modified xsi:type="dcterms:W3CDTF">2022-07-11T10:12:00Z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0x01010019880E85E5D7B74E92C28B2C0720FD69</vt:lpwstr>
  </property>
  <property fmtid="{D5CDD505-2E9C-101B-9397-08002B2CF9AE}" pid="3" name="MediaServiceImageTags">
    <vt:lpwstr/>
  </property>
</Properties>
</file>